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2DA00F" w14:textId="48096D35" w:rsidR="003748C7" w:rsidRPr="003748C7" w:rsidRDefault="003748C7" w:rsidP="00EF2221">
      <w:pPr>
        <w:jc w:val="both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>Table 1.</w:t>
      </w:r>
      <w:r w:rsidRPr="003748C7">
        <w:rPr>
          <w:color w:val="000000" w:themeColor="text1"/>
          <w:shd w:val="clear" w:color="auto" w:fill="FFFFFF"/>
        </w:rPr>
        <w:t xml:space="preserve"> Additive genetic variance (</w:t>
      </w:r>
      <m:oMath>
        <m:sSubSup>
          <m:sSubSupPr>
            <m:ctrlPr>
              <w:rPr>
                <w:rFonts w:ascii="Cambria Math" w:hAnsi="Cambria Math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/>
                <w:color w:val="000000" w:themeColor="text1"/>
              </w:rPr>
              <m:t>σ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a</m:t>
            </m:r>
          </m:sub>
          <m:sup>
            <m:r>
              <w:rPr>
                <w:rFonts w:ascii="Cambria Math" w:hAnsi="Cambria Math"/>
                <w:color w:val="000000" w:themeColor="text1"/>
              </w:rPr>
              <m:t>2</m:t>
            </m:r>
          </m:sup>
        </m:sSubSup>
      </m:oMath>
      <w:r w:rsidRPr="003748C7">
        <w:rPr>
          <w:color w:val="000000" w:themeColor="text1"/>
          <w:shd w:val="clear" w:color="auto" w:fill="FFFFFF"/>
        </w:rPr>
        <w:t>)</w:t>
      </w:r>
      <w:r w:rsidRPr="003748C7">
        <w:rPr>
          <w:color w:val="000000" w:themeColor="text1"/>
          <w:shd w:val="clear" w:color="auto" w:fill="FFFFFF"/>
          <w:vertAlign w:val="superscript"/>
        </w:rPr>
        <w:t>1</w:t>
      </w:r>
      <w:r w:rsidRPr="003748C7">
        <w:rPr>
          <w:color w:val="000000" w:themeColor="text1"/>
          <w:shd w:val="clear" w:color="auto" w:fill="FFFFFF"/>
        </w:rPr>
        <w:t xml:space="preserve"> for each </w:t>
      </w:r>
      <w:r w:rsidR="008B4BED">
        <w:rPr>
          <w:color w:val="000000" w:themeColor="text1"/>
          <w:shd w:val="clear" w:color="auto" w:fill="FFFFFF"/>
        </w:rPr>
        <w:t>WP</w:t>
      </w:r>
      <w:r w:rsidR="00166889" w:rsidRPr="00BC1D13">
        <w:rPr>
          <w:color w:val="000000" w:themeColor="text1"/>
          <w:shd w:val="clear" w:color="auto" w:fill="FFFFFF"/>
          <w:vertAlign w:val="superscript"/>
        </w:rPr>
        <w:t>2</w:t>
      </w:r>
      <w:r w:rsidRPr="003748C7">
        <w:rPr>
          <w:color w:val="000000" w:themeColor="text1"/>
          <w:shd w:val="clear" w:color="auto" w:fill="FFFFFF"/>
        </w:rPr>
        <w:t>, and AWG_</w:t>
      </w:r>
      <w:r w:rsidR="00166889" w:rsidRPr="003748C7">
        <w:rPr>
          <w:color w:val="000000" w:themeColor="text1"/>
          <w:shd w:val="clear" w:color="auto" w:fill="FFFFFF"/>
        </w:rPr>
        <w:t>res</w:t>
      </w:r>
      <w:r w:rsidR="00166889">
        <w:rPr>
          <w:color w:val="000000" w:themeColor="text1"/>
          <w:shd w:val="clear" w:color="auto" w:fill="FFFFFF"/>
          <w:vertAlign w:val="superscript"/>
        </w:rPr>
        <w:t>3</w:t>
      </w:r>
      <w:r w:rsidR="00166889" w:rsidRPr="003748C7">
        <w:rPr>
          <w:color w:val="000000" w:themeColor="text1"/>
          <w:shd w:val="clear" w:color="auto" w:fill="FFFFFF"/>
        </w:rPr>
        <w:t xml:space="preserve"> </w:t>
      </w:r>
      <w:r w:rsidRPr="003748C7">
        <w:rPr>
          <w:color w:val="000000" w:themeColor="text1"/>
          <w:shd w:val="clear" w:color="auto" w:fill="FFFFFF"/>
        </w:rPr>
        <w:t xml:space="preserve">means for each WP by </w:t>
      </w:r>
      <w:r w:rsidR="00166889">
        <w:rPr>
          <w:color w:val="000000" w:themeColor="text1"/>
          <w:shd w:val="clear" w:color="auto" w:fill="FFFFFF"/>
        </w:rPr>
        <w:t>GG</w:t>
      </w:r>
      <w:r w:rsidR="00166889" w:rsidRPr="00BC1D13">
        <w:rPr>
          <w:color w:val="000000" w:themeColor="text1"/>
          <w:shd w:val="clear" w:color="auto" w:fill="FFFFFF"/>
          <w:vertAlign w:val="superscript"/>
        </w:rPr>
        <w:t>4</w:t>
      </w:r>
      <w:r>
        <w:rPr>
          <w:color w:val="000000" w:themeColor="text1"/>
          <w:shd w:val="clear" w:color="auto" w:fill="FFFFFF"/>
        </w:rPr>
        <w:t>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38"/>
        <w:gridCol w:w="2338"/>
        <w:gridCol w:w="2342"/>
        <w:gridCol w:w="2342"/>
      </w:tblGrid>
      <w:tr w:rsidR="003748C7" w:rsidRPr="003748C7" w14:paraId="798F8DA3" w14:textId="77777777" w:rsidTr="00836F82">
        <w:trPr>
          <w:trHeight w:val="70"/>
        </w:trPr>
        <w:tc>
          <w:tcPr>
            <w:tcW w:w="1249" w:type="pct"/>
            <w:tcBorders>
              <w:top w:val="single" w:sz="4" w:space="0" w:color="auto"/>
            </w:tcBorders>
          </w:tcPr>
          <w:p w14:paraId="1B6228E2" w14:textId="77777777" w:rsidR="003748C7" w:rsidRPr="003748C7" w:rsidRDefault="003748C7" w:rsidP="00EF2221">
            <w:pPr>
              <w:jc w:val="both"/>
              <w:rPr>
                <w:color w:val="000000" w:themeColor="text1"/>
                <w:shd w:val="clear" w:color="auto" w:fill="FFFFFF"/>
              </w:rPr>
            </w:pPr>
          </w:p>
        </w:tc>
        <w:tc>
          <w:tcPr>
            <w:tcW w:w="1249" w:type="pct"/>
            <w:tcBorders>
              <w:top w:val="single" w:sz="4" w:space="0" w:color="auto"/>
            </w:tcBorders>
          </w:tcPr>
          <w:p w14:paraId="1FC719E1" w14:textId="77777777" w:rsidR="003748C7" w:rsidRPr="003748C7" w:rsidRDefault="003748C7" w:rsidP="00EF2221">
            <w:pPr>
              <w:jc w:val="center"/>
              <w:rPr>
                <w:color w:val="000000" w:themeColor="text1"/>
                <w:shd w:val="clear" w:color="auto" w:fill="FFFFFF"/>
              </w:rPr>
            </w:pPr>
          </w:p>
        </w:tc>
        <w:tc>
          <w:tcPr>
            <w:tcW w:w="250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43893EC" w14:textId="429F84F3" w:rsidR="003748C7" w:rsidRPr="003748C7" w:rsidRDefault="00802686" w:rsidP="00EF2221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3748C7">
              <w:rPr>
                <w:color w:val="000000" w:themeColor="text1"/>
                <w:shd w:val="clear" w:color="auto" w:fill="FFFFFF"/>
              </w:rPr>
              <w:t>G</w:t>
            </w:r>
            <w:r w:rsidR="008B4BED">
              <w:rPr>
                <w:color w:val="000000" w:themeColor="text1"/>
                <w:shd w:val="clear" w:color="auto" w:fill="FFFFFF"/>
              </w:rPr>
              <w:t>enetic group</w:t>
            </w:r>
            <w:r>
              <w:rPr>
                <w:color w:val="000000" w:themeColor="text1"/>
                <w:shd w:val="clear" w:color="auto" w:fill="FFFFFF"/>
                <w:vertAlign w:val="superscript"/>
              </w:rPr>
              <w:t>4</w:t>
            </w:r>
          </w:p>
        </w:tc>
      </w:tr>
      <w:tr w:rsidR="003748C7" w:rsidRPr="003748C7" w14:paraId="1068A63E" w14:textId="77777777" w:rsidTr="00836F82">
        <w:trPr>
          <w:trHeight w:val="70"/>
        </w:trPr>
        <w:tc>
          <w:tcPr>
            <w:tcW w:w="1249" w:type="pct"/>
            <w:tcBorders>
              <w:bottom w:val="single" w:sz="4" w:space="0" w:color="auto"/>
            </w:tcBorders>
          </w:tcPr>
          <w:p w14:paraId="13399C4E" w14:textId="513FC2A9" w:rsidR="003748C7" w:rsidRPr="003748C7" w:rsidRDefault="003748C7" w:rsidP="00EF2221">
            <w:pPr>
              <w:jc w:val="both"/>
              <w:rPr>
                <w:color w:val="000000" w:themeColor="text1"/>
                <w:shd w:val="clear" w:color="auto" w:fill="FFFFFF"/>
              </w:rPr>
            </w:pPr>
            <w:r w:rsidRPr="003748C7">
              <w:rPr>
                <w:color w:val="000000" w:themeColor="text1"/>
                <w:shd w:val="clear" w:color="auto" w:fill="FFFFFF"/>
              </w:rPr>
              <w:t>WP</w:t>
            </w:r>
          </w:p>
        </w:tc>
        <w:tc>
          <w:tcPr>
            <w:tcW w:w="1249" w:type="pct"/>
            <w:tcBorders>
              <w:bottom w:val="single" w:sz="4" w:space="0" w:color="auto"/>
            </w:tcBorders>
          </w:tcPr>
          <w:p w14:paraId="242E1A01" w14:textId="77777777" w:rsidR="003748C7" w:rsidRPr="003748C7" w:rsidRDefault="00C9510F" w:rsidP="00EF2221">
            <w:pPr>
              <w:jc w:val="center"/>
              <w:rPr>
                <w:color w:val="000000" w:themeColor="text1"/>
                <w:shd w:val="clear" w:color="auto" w:fill="FFFFFF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color w:val="000000" w:themeColor="text1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1251" w:type="pct"/>
            <w:tcBorders>
              <w:top w:val="single" w:sz="4" w:space="0" w:color="auto"/>
              <w:bottom w:val="single" w:sz="4" w:space="0" w:color="auto"/>
            </w:tcBorders>
          </w:tcPr>
          <w:p w14:paraId="17A85EA6" w14:textId="77777777" w:rsidR="003748C7" w:rsidRPr="003748C7" w:rsidRDefault="003748C7" w:rsidP="00EF2221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3748C7">
              <w:rPr>
                <w:color w:val="000000" w:themeColor="text1"/>
                <w:shd w:val="clear" w:color="auto" w:fill="FFFFFF"/>
              </w:rPr>
              <w:t>HT</w:t>
            </w:r>
          </w:p>
        </w:tc>
        <w:tc>
          <w:tcPr>
            <w:tcW w:w="1251" w:type="pct"/>
            <w:tcBorders>
              <w:top w:val="single" w:sz="4" w:space="0" w:color="auto"/>
              <w:bottom w:val="single" w:sz="4" w:space="0" w:color="auto"/>
            </w:tcBorders>
          </w:tcPr>
          <w:p w14:paraId="3143C851" w14:textId="77777777" w:rsidR="003748C7" w:rsidRPr="003748C7" w:rsidRDefault="003748C7" w:rsidP="00EF2221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3748C7">
              <w:rPr>
                <w:color w:val="000000" w:themeColor="text1"/>
                <w:shd w:val="clear" w:color="auto" w:fill="FFFFFF"/>
              </w:rPr>
              <w:t>LT</w:t>
            </w:r>
          </w:p>
        </w:tc>
      </w:tr>
      <w:tr w:rsidR="003748C7" w:rsidRPr="003748C7" w14:paraId="2D044ABE" w14:textId="77777777" w:rsidTr="00836F82">
        <w:tc>
          <w:tcPr>
            <w:tcW w:w="1249" w:type="pct"/>
            <w:tcBorders>
              <w:top w:val="single" w:sz="4" w:space="0" w:color="auto"/>
            </w:tcBorders>
          </w:tcPr>
          <w:p w14:paraId="19BE51B2" w14:textId="77777777" w:rsidR="003748C7" w:rsidRPr="003748C7" w:rsidRDefault="003748C7" w:rsidP="00EF2221">
            <w:pPr>
              <w:jc w:val="both"/>
              <w:rPr>
                <w:color w:val="000000" w:themeColor="text1"/>
                <w:shd w:val="clear" w:color="auto" w:fill="FFFFFF"/>
              </w:rPr>
            </w:pPr>
            <w:r w:rsidRPr="003748C7">
              <w:rPr>
                <w:color w:val="000000" w:themeColor="text1"/>
                <w:shd w:val="clear" w:color="auto" w:fill="FFFFFF"/>
              </w:rPr>
              <w:t>1_7</w:t>
            </w:r>
          </w:p>
        </w:tc>
        <w:tc>
          <w:tcPr>
            <w:tcW w:w="1249" w:type="pct"/>
            <w:tcBorders>
              <w:top w:val="single" w:sz="4" w:space="0" w:color="auto"/>
            </w:tcBorders>
          </w:tcPr>
          <w:p w14:paraId="3550E3D8" w14:textId="77777777" w:rsidR="003748C7" w:rsidRPr="003748C7" w:rsidRDefault="003748C7" w:rsidP="00EF2221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3748C7">
              <w:rPr>
                <w:color w:val="000000" w:themeColor="text1"/>
                <w:shd w:val="clear" w:color="auto" w:fill="FFFFFF"/>
              </w:rPr>
              <w:t>2.2</w:t>
            </w:r>
            <w:r>
              <w:rPr>
                <w:color w:val="000000" w:themeColor="text1"/>
                <w:shd w:val="clear" w:color="auto" w:fill="FFFFFF"/>
              </w:rPr>
              <w:t>2</w:t>
            </w:r>
            <w:r>
              <w:rPr>
                <w:color w:val="000000" w:themeColor="text1"/>
                <w:shd w:val="clear" w:color="auto" w:fill="FFFFFF"/>
                <w:vertAlign w:val="superscript"/>
              </w:rPr>
              <w:t>A</w:t>
            </w:r>
            <w:r w:rsidRPr="003748C7">
              <w:rPr>
                <w:color w:val="000000" w:themeColor="text1"/>
                <w:shd w:val="clear" w:color="auto" w:fill="FFFFFF"/>
              </w:rPr>
              <w:t xml:space="preserve"> (</w:t>
            </w:r>
            <w:r>
              <w:rPr>
                <w:color w:val="000000" w:themeColor="text1"/>
                <w:shd w:val="clear" w:color="auto" w:fill="FFFFFF"/>
              </w:rPr>
              <w:t>1.63</w:t>
            </w:r>
            <w:r w:rsidRPr="003748C7">
              <w:rPr>
                <w:color w:val="000000" w:themeColor="text1"/>
                <w:shd w:val="clear" w:color="auto" w:fill="FFFFFF"/>
              </w:rPr>
              <w:t>)</w:t>
            </w:r>
          </w:p>
        </w:tc>
        <w:tc>
          <w:tcPr>
            <w:tcW w:w="1251" w:type="pct"/>
            <w:tcBorders>
              <w:top w:val="single" w:sz="4" w:space="0" w:color="auto"/>
            </w:tcBorders>
          </w:tcPr>
          <w:p w14:paraId="7B41A890" w14:textId="77777777" w:rsidR="003748C7" w:rsidRPr="003748C7" w:rsidRDefault="003748C7" w:rsidP="00EF2221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3748C7">
              <w:rPr>
                <w:color w:val="000000" w:themeColor="text1"/>
                <w:shd w:val="clear" w:color="auto" w:fill="FFFFFF"/>
              </w:rPr>
              <w:t>2.42</w:t>
            </w:r>
            <w:r w:rsidRPr="003748C7">
              <w:rPr>
                <w:color w:val="000000" w:themeColor="text1"/>
                <w:shd w:val="clear" w:color="auto" w:fill="FFFFFF"/>
                <w:vertAlign w:val="superscript"/>
              </w:rPr>
              <w:t>a</w:t>
            </w:r>
            <w:r w:rsidRPr="003748C7">
              <w:rPr>
                <w:color w:val="000000" w:themeColor="text1"/>
                <w:shd w:val="clear" w:color="auto" w:fill="FFFFFF"/>
              </w:rPr>
              <w:t xml:space="preserve"> (0.12)</w:t>
            </w:r>
          </w:p>
        </w:tc>
        <w:tc>
          <w:tcPr>
            <w:tcW w:w="1251" w:type="pct"/>
            <w:tcBorders>
              <w:top w:val="single" w:sz="4" w:space="0" w:color="auto"/>
            </w:tcBorders>
          </w:tcPr>
          <w:p w14:paraId="20EC8703" w14:textId="77777777" w:rsidR="003748C7" w:rsidRPr="003748C7" w:rsidRDefault="003748C7" w:rsidP="00EF2221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3748C7">
              <w:rPr>
                <w:color w:val="000000" w:themeColor="text1"/>
                <w:shd w:val="clear" w:color="auto" w:fill="FFFFFF"/>
              </w:rPr>
              <w:t>-2.34</w:t>
            </w:r>
            <w:r w:rsidRPr="003748C7">
              <w:rPr>
                <w:color w:val="000000" w:themeColor="text1"/>
                <w:shd w:val="clear" w:color="auto" w:fill="FFFFFF"/>
                <w:vertAlign w:val="superscript"/>
              </w:rPr>
              <w:t>d</w:t>
            </w:r>
            <w:r w:rsidRPr="003748C7">
              <w:rPr>
                <w:color w:val="000000" w:themeColor="text1"/>
                <w:shd w:val="clear" w:color="auto" w:fill="FFFFFF"/>
              </w:rPr>
              <w:t xml:space="preserve"> (0.12)</w:t>
            </w:r>
          </w:p>
        </w:tc>
      </w:tr>
      <w:tr w:rsidR="003748C7" w:rsidRPr="003748C7" w14:paraId="266A24E2" w14:textId="77777777" w:rsidTr="00836F82">
        <w:trPr>
          <w:trHeight w:val="70"/>
        </w:trPr>
        <w:tc>
          <w:tcPr>
            <w:tcW w:w="1249" w:type="pct"/>
          </w:tcPr>
          <w:p w14:paraId="18B42DE6" w14:textId="77777777" w:rsidR="003748C7" w:rsidRPr="003748C7" w:rsidRDefault="003748C7" w:rsidP="00EF2221">
            <w:pPr>
              <w:jc w:val="both"/>
              <w:rPr>
                <w:color w:val="000000" w:themeColor="text1"/>
                <w:shd w:val="clear" w:color="auto" w:fill="FFFFFF"/>
              </w:rPr>
            </w:pPr>
            <w:r w:rsidRPr="003748C7">
              <w:rPr>
                <w:color w:val="000000" w:themeColor="text1"/>
                <w:shd w:val="clear" w:color="auto" w:fill="FFFFFF"/>
              </w:rPr>
              <w:t>1_13</w:t>
            </w:r>
          </w:p>
        </w:tc>
        <w:tc>
          <w:tcPr>
            <w:tcW w:w="1249" w:type="pct"/>
          </w:tcPr>
          <w:p w14:paraId="53517FFC" w14:textId="77777777" w:rsidR="003748C7" w:rsidRPr="003748C7" w:rsidRDefault="003748C7" w:rsidP="00EF2221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3748C7">
              <w:rPr>
                <w:color w:val="000000" w:themeColor="text1"/>
                <w:shd w:val="clear" w:color="auto" w:fill="FFFFFF"/>
              </w:rPr>
              <w:t>0.58</w:t>
            </w:r>
            <w:r>
              <w:rPr>
                <w:color w:val="000000" w:themeColor="text1"/>
                <w:shd w:val="clear" w:color="auto" w:fill="FFFFFF"/>
                <w:vertAlign w:val="superscript"/>
              </w:rPr>
              <w:t>B</w:t>
            </w:r>
            <w:r w:rsidRPr="003748C7">
              <w:rPr>
                <w:color w:val="000000" w:themeColor="text1"/>
                <w:shd w:val="clear" w:color="auto" w:fill="FFFFFF"/>
              </w:rPr>
              <w:t xml:space="preserve"> (</w:t>
            </w:r>
            <w:r>
              <w:rPr>
                <w:color w:val="000000" w:themeColor="text1"/>
                <w:shd w:val="clear" w:color="auto" w:fill="FFFFFF"/>
              </w:rPr>
              <w:t>0.43</w:t>
            </w:r>
            <w:r w:rsidRPr="003748C7">
              <w:rPr>
                <w:color w:val="000000" w:themeColor="text1"/>
                <w:shd w:val="clear" w:color="auto" w:fill="FFFFFF"/>
              </w:rPr>
              <w:t>)</w:t>
            </w:r>
          </w:p>
        </w:tc>
        <w:tc>
          <w:tcPr>
            <w:tcW w:w="1251" w:type="pct"/>
          </w:tcPr>
          <w:p w14:paraId="78A7BF8F" w14:textId="77777777" w:rsidR="003748C7" w:rsidRPr="003748C7" w:rsidRDefault="003748C7" w:rsidP="00EF2221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3748C7">
              <w:rPr>
                <w:color w:val="000000" w:themeColor="text1"/>
                <w:shd w:val="clear" w:color="auto" w:fill="FFFFFF"/>
              </w:rPr>
              <w:t>1.36</w:t>
            </w:r>
            <w:r w:rsidRPr="003748C7">
              <w:rPr>
                <w:color w:val="000000" w:themeColor="text1"/>
                <w:shd w:val="clear" w:color="auto" w:fill="FFFFFF"/>
                <w:vertAlign w:val="superscript"/>
              </w:rPr>
              <w:t>b</w:t>
            </w:r>
            <w:r w:rsidRPr="003748C7">
              <w:rPr>
                <w:color w:val="000000" w:themeColor="text1"/>
                <w:shd w:val="clear" w:color="auto" w:fill="FFFFFF"/>
              </w:rPr>
              <w:t xml:space="preserve"> (0.12)</w:t>
            </w:r>
          </w:p>
        </w:tc>
        <w:tc>
          <w:tcPr>
            <w:tcW w:w="1251" w:type="pct"/>
          </w:tcPr>
          <w:p w14:paraId="566CC90F" w14:textId="77777777" w:rsidR="003748C7" w:rsidRPr="003748C7" w:rsidRDefault="003748C7" w:rsidP="00EF2221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3748C7">
              <w:rPr>
                <w:color w:val="000000" w:themeColor="text1"/>
                <w:shd w:val="clear" w:color="auto" w:fill="FFFFFF"/>
              </w:rPr>
              <w:t>-1.39</w:t>
            </w:r>
            <w:r w:rsidRPr="003748C7">
              <w:rPr>
                <w:color w:val="000000" w:themeColor="text1"/>
                <w:shd w:val="clear" w:color="auto" w:fill="FFFFFF"/>
                <w:vertAlign w:val="superscript"/>
              </w:rPr>
              <w:t>c</w:t>
            </w:r>
            <w:r w:rsidRPr="003748C7">
              <w:rPr>
                <w:color w:val="000000" w:themeColor="text1"/>
                <w:shd w:val="clear" w:color="auto" w:fill="FFFFFF"/>
              </w:rPr>
              <w:t xml:space="preserve"> (0.12)</w:t>
            </w:r>
          </w:p>
        </w:tc>
      </w:tr>
      <w:tr w:rsidR="003748C7" w:rsidRPr="003748C7" w14:paraId="1F4B5748" w14:textId="77777777" w:rsidTr="00836F82">
        <w:tc>
          <w:tcPr>
            <w:tcW w:w="1249" w:type="pct"/>
            <w:tcBorders>
              <w:bottom w:val="single" w:sz="4" w:space="0" w:color="auto"/>
            </w:tcBorders>
          </w:tcPr>
          <w:p w14:paraId="5115C32C" w14:textId="77777777" w:rsidR="003748C7" w:rsidRPr="003748C7" w:rsidRDefault="003748C7" w:rsidP="00EF2221">
            <w:pPr>
              <w:jc w:val="both"/>
              <w:rPr>
                <w:color w:val="000000" w:themeColor="text1"/>
                <w:shd w:val="clear" w:color="auto" w:fill="FFFFFF"/>
              </w:rPr>
            </w:pPr>
            <w:r w:rsidRPr="003748C7">
              <w:rPr>
                <w:color w:val="000000" w:themeColor="text1"/>
                <w:shd w:val="clear" w:color="auto" w:fill="FFFFFF"/>
              </w:rPr>
              <w:t>7_13</w:t>
            </w:r>
          </w:p>
        </w:tc>
        <w:tc>
          <w:tcPr>
            <w:tcW w:w="1249" w:type="pct"/>
            <w:tcBorders>
              <w:bottom w:val="single" w:sz="4" w:space="0" w:color="auto"/>
            </w:tcBorders>
          </w:tcPr>
          <w:p w14:paraId="4AED5D5A" w14:textId="77777777" w:rsidR="003748C7" w:rsidRPr="003748C7" w:rsidRDefault="003748C7" w:rsidP="00EF2221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3748C7">
              <w:rPr>
                <w:color w:val="000000" w:themeColor="text1"/>
                <w:shd w:val="clear" w:color="auto" w:fill="FFFFFF"/>
              </w:rPr>
              <w:t>1.04</w:t>
            </w:r>
            <w:r w:rsidRPr="003748C7">
              <w:rPr>
                <w:color w:val="000000" w:themeColor="text1"/>
                <w:shd w:val="clear" w:color="auto" w:fill="FFFFFF"/>
                <w:vertAlign w:val="superscript"/>
              </w:rPr>
              <w:t>C</w:t>
            </w:r>
            <w:r w:rsidRPr="003748C7">
              <w:rPr>
                <w:color w:val="000000" w:themeColor="text1"/>
                <w:shd w:val="clear" w:color="auto" w:fill="FFFFFF"/>
              </w:rPr>
              <w:t xml:space="preserve"> (</w:t>
            </w:r>
            <w:r>
              <w:rPr>
                <w:color w:val="000000" w:themeColor="text1"/>
                <w:shd w:val="clear" w:color="auto" w:fill="FFFFFF"/>
              </w:rPr>
              <w:t>0.79</w:t>
            </w:r>
            <w:r w:rsidRPr="003748C7">
              <w:rPr>
                <w:color w:val="000000" w:themeColor="text1"/>
                <w:shd w:val="clear" w:color="auto" w:fill="FFFFFF"/>
              </w:rPr>
              <w:t>)</w:t>
            </w:r>
          </w:p>
        </w:tc>
        <w:tc>
          <w:tcPr>
            <w:tcW w:w="1251" w:type="pct"/>
            <w:tcBorders>
              <w:bottom w:val="single" w:sz="4" w:space="0" w:color="auto"/>
            </w:tcBorders>
          </w:tcPr>
          <w:p w14:paraId="0F2334E4" w14:textId="77777777" w:rsidR="003748C7" w:rsidRPr="003748C7" w:rsidRDefault="003748C7" w:rsidP="00EF2221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3748C7">
              <w:rPr>
                <w:color w:val="000000" w:themeColor="text1"/>
                <w:shd w:val="clear" w:color="auto" w:fill="FFFFFF"/>
              </w:rPr>
              <w:t>1.78</w:t>
            </w:r>
            <w:r w:rsidRPr="003748C7">
              <w:rPr>
                <w:color w:val="000000" w:themeColor="text1"/>
                <w:shd w:val="clear" w:color="auto" w:fill="FFFFFF"/>
                <w:vertAlign w:val="superscript"/>
              </w:rPr>
              <w:t>b</w:t>
            </w:r>
            <w:r w:rsidRPr="003748C7">
              <w:rPr>
                <w:color w:val="000000" w:themeColor="text1"/>
                <w:shd w:val="clear" w:color="auto" w:fill="FFFFFF"/>
              </w:rPr>
              <w:t xml:space="preserve"> (0.12)</w:t>
            </w:r>
          </w:p>
        </w:tc>
        <w:tc>
          <w:tcPr>
            <w:tcW w:w="1251" w:type="pct"/>
            <w:tcBorders>
              <w:bottom w:val="single" w:sz="4" w:space="0" w:color="auto"/>
            </w:tcBorders>
          </w:tcPr>
          <w:p w14:paraId="54B0D795" w14:textId="77777777" w:rsidR="003748C7" w:rsidRPr="003748C7" w:rsidRDefault="003748C7" w:rsidP="00EF2221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3748C7">
              <w:rPr>
                <w:color w:val="000000" w:themeColor="text1"/>
                <w:shd w:val="clear" w:color="auto" w:fill="FFFFFF"/>
              </w:rPr>
              <w:t>-1.73</w:t>
            </w:r>
            <w:r w:rsidRPr="003748C7">
              <w:rPr>
                <w:color w:val="000000" w:themeColor="text1"/>
                <w:shd w:val="clear" w:color="auto" w:fill="FFFFFF"/>
                <w:vertAlign w:val="superscript"/>
              </w:rPr>
              <w:t>c</w:t>
            </w:r>
            <w:r w:rsidRPr="003748C7">
              <w:rPr>
                <w:color w:val="000000" w:themeColor="text1"/>
                <w:shd w:val="clear" w:color="auto" w:fill="FFFFFF"/>
              </w:rPr>
              <w:t xml:space="preserve"> (0.12)</w:t>
            </w:r>
          </w:p>
        </w:tc>
      </w:tr>
    </w:tbl>
    <w:p w14:paraId="28602B11" w14:textId="0D0EC533" w:rsidR="003748C7" w:rsidRDefault="003748C7" w:rsidP="00EF2221">
      <w:pPr>
        <w:jc w:val="both"/>
        <w:rPr>
          <w:color w:val="000000" w:themeColor="text1"/>
          <w:shd w:val="clear" w:color="auto" w:fill="FFFFFF"/>
        </w:rPr>
      </w:pPr>
      <w:r w:rsidRPr="003748C7">
        <w:rPr>
          <w:color w:val="000000" w:themeColor="text1"/>
          <w:shd w:val="clear" w:color="auto" w:fill="FFFFFF"/>
          <w:vertAlign w:val="superscript"/>
        </w:rPr>
        <w:t>1</w:t>
      </w:r>
      <w:r w:rsidRPr="003748C7">
        <w:rPr>
          <w:color w:val="000000" w:themeColor="text1"/>
          <w:shd w:val="clear" w:color="auto" w:fill="FFFFFF"/>
        </w:rPr>
        <w:t>Estimated from Eq.2 and expressed as (kg/week)</w:t>
      </w:r>
      <w:r w:rsidRPr="003748C7">
        <w:rPr>
          <w:color w:val="000000" w:themeColor="text1"/>
          <w:shd w:val="clear" w:color="auto" w:fill="FFFFFF"/>
          <w:vertAlign w:val="superscript"/>
        </w:rPr>
        <w:t>2</w:t>
      </w:r>
      <w:r w:rsidRPr="003748C7">
        <w:rPr>
          <w:color w:val="000000" w:themeColor="text1"/>
          <w:shd w:val="clear" w:color="auto" w:fill="FFFFFF"/>
        </w:rPr>
        <w:t>;</w:t>
      </w:r>
    </w:p>
    <w:p w14:paraId="0AAFF632" w14:textId="430F8F5E" w:rsidR="00166889" w:rsidRPr="003748C7" w:rsidRDefault="00166889" w:rsidP="00EF2221">
      <w:pPr>
        <w:jc w:val="both"/>
        <w:rPr>
          <w:color w:val="000000" w:themeColor="text1"/>
          <w:shd w:val="clear" w:color="auto" w:fill="FFFFFF"/>
        </w:rPr>
      </w:pPr>
      <w:r w:rsidRPr="00BC1D13">
        <w:rPr>
          <w:color w:val="000000" w:themeColor="text1"/>
          <w:shd w:val="clear" w:color="auto" w:fill="FFFFFF"/>
          <w:vertAlign w:val="superscript"/>
        </w:rPr>
        <w:t>2</w:t>
      </w:r>
      <w:r>
        <w:rPr>
          <w:color w:val="000000" w:themeColor="text1"/>
          <w:shd w:val="clear" w:color="auto" w:fill="FFFFFF"/>
        </w:rPr>
        <w:t>Window period (WP). Analysis based on data collected between weeks 1 and 7 (1_7), 1 and 13 (1_13), and 7 and 13 (7_13);</w:t>
      </w:r>
    </w:p>
    <w:p w14:paraId="0C60F0B6" w14:textId="161BBA0B" w:rsidR="003748C7" w:rsidRDefault="00166889" w:rsidP="00EF2221">
      <w:pPr>
        <w:jc w:val="both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  <w:vertAlign w:val="superscript"/>
        </w:rPr>
        <w:t>3</w:t>
      </w:r>
      <w:r w:rsidR="003748C7" w:rsidRPr="003748C7">
        <w:rPr>
          <w:color w:val="000000" w:themeColor="text1"/>
          <w:shd w:val="clear" w:color="auto" w:fill="FFFFFF"/>
        </w:rPr>
        <w:t>Residuals of average weekly gain (from Eq. 1, analy</w:t>
      </w:r>
      <w:bookmarkStart w:id="0" w:name="_GoBack"/>
      <w:bookmarkEnd w:id="0"/>
      <w:r w:rsidR="003748C7" w:rsidRPr="003748C7">
        <w:rPr>
          <w:color w:val="000000" w:themeColor="text1"/>
          <w:shd w:val="clear" w:color="auto" w:fill="FFFFFF"/>
        </w:rPr>
        <w:t>zed with Eq. 3). Expressed as kg/week;</w:t>
      </w:r>
    </w:p>
    <w:p w14:paraId="7DFF3F2B" w14:textId="41A502AB" w:rsidR="003748C7" w:rsidRPr="003748C7" w:rsidRDefault="00802686" w:rsidP="00EF2221">
      <w:pPr>
        <w:jc w:val="both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  <w:vertAlign w:val="superscript"/>
        </w:rPr>
        <w:t>4</w:t>
      </w:r>
      <w:r w:rsidR="00166889">
        <w:rPr>
          <w:color w:val="000000" w:themeColor="text1"/>
          <w:shd w:val="clear" w:color="auto" w:fill="FFFFFF"/>
        </w:rPr>
        <w:t>Genetic Group GG); H</w:t>
      </w:r>
      <w:r w:rsidRPr="003748C7">
        <w:rPr>
          <w:color w:val="000000" w:themeColor="text1"/>
          <w:shd w:val="clear" w:color="auto" w:fill="FFFFFF"/>
        </w:rPr>
        <w:t>T</w:t>
      </w:r>
      <w:r w:rsidR="003748C7" w:rsidRPr="003748C7">
        <w:rPr>
          <w:color w:val="000000" w:themeColor="text1"/>
          <w:shd w:val="clear" w:color="auto" w:fill="FFFFFF"/>
        </w:rPr>
        <w:t>, high tolerance; LT, low tolerance;</w:t>
      </w:r>
    </w:p>
    <w:p w14:paraId="442758A5" w14:textId="77777777" w:rsidR="003748C7" w:rsidRPr="003748C7" w:rsidRDefault="003748C7" w:rsidP="00EF2221">
      <w:pPr>
        <w:jc w:val="both"/>
        <w:rPr>
          <w:color w:val="000000" w:themeColor="text1"/>
          <w:shd w:val="clear" w:color="auto" w:fill="FFFFFF"/>
        </w:rPr>
      </w:pPr>
      <w:r w:rsidRPr="003748C7">
        <w:rPr>
          <w:color w:val="000000" w:themeColor="text1"/>
          <w:shd w:val="clear" w:color="auto" w:fill="FFFFFF"/>
          <w:vertAlign w:val="superscript"/>
        </w:rPr>
        <w:t>A-</w:t>
      </w:r>
      <w:proofErr w:type="spellStart"/>
      <w:r w:rsidRPr="003748C7">
        <w:rPr>
          <w:color w:val="000000" w:themeColor="text1"/>
          <w:shd w:val="clear" w:color="auto" w:fill="FFFFFF"/>
          <w:vertAlign w:val="superscript"/>
        </w:rPr>
        <w:t>C</w:t>
      </w:r>
      <w:r w:rsidRPr="003748C7">
        <w:rPr>
          <w:color w:val="000000" w:themeColor="text1"/>
          <w:shd w:val="clear" w:color="auto" w:fill="FFFFFF"/>
        </w:rPr>
        <w:t>Variances</w:t>
      </w:r>
      <w:proofErr w:type="spellEnd"/>
      <w:r w:rsidRPr="003748C7">
        <w:rPr>
          <w:color w:val="000000" w:themeColor="text1"/>
          <w:shd w:val="clear" w:color="auto" w:fill="FFFFFF"/>
        </w:rPr>
        <w:t xml:space="preserve"> lacking common superscripts are statistically different (</w:t>
      </w:r>
      <w:r w:rsidRPr="003748C7">
        <w:rPr>
          <w:i/>
          <w:color w:val="000000" w:themeColor="text1"/>
          <w:shd w:val="clear" w:color="auto" w:fill="FFFFFF"/>
        </w:rPr>
        <w:t>P</w:t>
      </w:r>
      <w:r w:rsidRPr="003748C7">
        <w:rPr>
          <w:color w:val="000000" w:themeColor="text1"/>
          <w:shd w:val="clear" w:color="auto" w:fill="FFFFFF"/>
        </w:rPr>
        <w:t xml:space="preserve"> &lt; 0.001) based on </w:t>
      </w:r>
      <w:r w:rsidRPr="00BC1D13">
        <w:rPr>
          <w:i/>
          <w:color w:val="000000" w:themeColor="text1"/>
          <w:shd w:val="clear" w:color="auto" w:fill="FFFFFF"/>
        </w:rPr>
        <w:t>F</w:t>
      </w:r>
      <w:r w:rsidRPr="003748C7">
        <w:rPr>
          <w:color w:val="000000" w:themeColor="text1"/>
          <w:shd w:val="clear" w:color="auto" w:fill="FFFFFF"/>
        </w:rPr>
        <w:t>-test;</w:t>
      </w:r>
    </w:p>
    <w:p w14:paraId="42CFC5B5" w14:textId="16EE6B17" w:rsidR="003748C7" w:rsidRDefault="003748C7" w:rsidP="00EF2221">
      <w:pPr>
        <w:jc w:val="both"/>
        <w:rPr>
          <w:color w:val="000000" w:themeColor="text1"/>
          <w:shd w:val="clear" w:color="auto" w:fill="FFFFFF"/>
        </w:rPr>
      </w:pPr>
      <w:r w:rsidRPr="003748C7">
        <w:rPr>
          <w:color w:val="000000" w:themeColor="text1"/>
          <w:shd w:val="clear" w:color="auto" w:fill="FFFFFF"/>
          <w:vertAlign w:val="superscript"/>
        </w:rPr>
        <w:t>a-</w:t>
      </w:r>
      <w:proofErr w:type="spellStart"/>
      <w:r w:rsidRPr="003748C7">
        <w:rPr>
          <w:color w:val="000000" w:themeColor="text1"/>
          <w:shd w:val="clear" w:color="auto" w:fill="FFFFFF"/>
          <w:vertAlign w:val="superscript"/>
        </w:rPr>
        <w:t>d</w:t>
      </w:r>
      <w:r w:rsidRPr="003748C7">
        <w:rPr>
          <w:color w:val="000000" w:themeColor="text1"/>
          <w:shd w:val="clear" w:color="auto" w:fill="FFFFFF"/>
        </w:rPr>
        <w:t>Least</w:t>
      </w:r>
      <w:proofErr w:type="spellEnd"/>
      <w:r w:rsidRPr="003748C7">
        <w:rPr>
          <w:color w:val="000000" w:themeColor="text1"/>
          <w:shd w:val="clear" w:color="auto" w:fill="FFFFFF"/>
        </w:rPr>
        <w:t xml:space="preserve">-squares means of </w:t>
      </w:r>
      <w:proofErr w:type="spellStart"/>
      <w:r w:rsidRPr="003748C7">
        <w:rPr>
          <w:color w:val="000000" w:themeColor="text1"/>
          <w:shd w:val="clear" w:color="auto" w:fill="FFFFFF"/>
        </w:rPr>
        <w:t>AWG_res</w:t>
      </w:r>
      <w:proofErr w:type="spellEnd"/>
      <w:r w:rsidRPr="003748C7">
        <w:rPr>
          <w:color w:val="000000" w:themeColor="text1"/>
          <w:shd w:val="clear" w:color="auto" w:fill="FFFFFF"/>
        </w:rPr>
        <w:t xml:space="preserve"> lacking common superscripts are statistically different (</w:t>
      </w:r>
      <w:r w:rsidRPr="003748C7">
        <w:rPr>
          <w:i/>
          <w:color w:val="000000" w:themeColor="text1"/>
          <w:shd w:val="clear" w:color="auto" w:fill="FFFFFF"/>
        </w:rPr>
        <w:t>P</w:t>
      </w:r>
      <w:r w:rsidRPr="003748C7">
        <w:rPr>
          <w:color w:val="000000" w:themeColor="text1"/>
          <w:shd w:val="clear" w:color="auto" w:fill="FFFFFF"/>
        </w:rPr>
        <w:t xml:space="preserve"> &lt; 0.01) based of Tukey’s test;</w:t>
      </w:r>
      <w:r w:rsidR="005A0D52">
        <w:rPr>
          <w:color w:val="000000" w:themeColor="text1"/>
          <w:shd w:val="clear" w:color="auto" w:fill="FFFFFF"/>
        </w:rPr>
        <w:t xml:space="preserve"> </w:t>
      </w:r>
      <w:r w:rsidRPr="003748C7">
        <w:rPr>
          <w:color w:val="000000" w:themeColor="text1"/>
          <w:shd w:val="clear" w:color="auto" w:fill="FFFFFF"/>
        </w:rPr>
        <w:t>Standard errors within parenthesis.</w:t>
      </w:r>
    </w:p>
    <w:p w14:paraId="466BA74E" w14:textId="1DA99DB3" w:rsidR="0013168A" w:rsidRDefault="0013168A" w:rsidP="00EF2221">
      <w:pPr>
        <w:jc w:val="both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br w:type="page"/>
      </w:r>
    </w:p>
    <w:p w14:paraId="2D6B4A52" w14:textId="5351F25B" w:rsidR="00F56185" w:rsidRPr="00F77816" w:rsidRDefault="00F56185" w:rsidP="00EF2221">
      <w:pPr>
        <w:jc w:val="both"/>
      </w:pPr>
      <w:bookmarkStart w:id="1" w:name="_Hlk524857002"/>
      <w:r>
        <w:lastRenderedPageBreak/>
        <w:t xml:space="preserve">Table 2. Top </w:t>
      </w:r>
      <w:r w:rsidR="00276B21">
        <w:t xml:space="preserve">10 </w:t>
      </w:r>
      <w:r>
        <w:t>up</w:t>
      </w:r>
      <w:r w:rsidR="0013168A">
        <w:t>-</w:t>
      </w:r>
      <w:r w:rsidR="00276B21">
        <w:t xml:space="preserve"> and </w:t>
      </w:r>
      <w:r>
        <w:t xml:space="preserve">down-regulated </w:t>
      </w:r>
      <w:r w:rsidR="00276B21">
        <w:t>DEG</w:t>
      </w:r>
      <w:r>
        <w:rPr>
          <w:vertAlign w:val="superscript"/>
        </w:rPr>
        <w:t>1</w:t>
      </w:r>
      <w:r>
        <w:t xml:space="preserve"> for the effect of </w:t>
      </w:r>
      <w:r w:rsidR="00276B21">
        <w:t>GG</w:t>
      </w:r>
      <w:r>
        <w:rPr>
          <w:vertAlign w:val="superscript"/>
        </w:rPr>
        <w:t>2</w:t>
      </w:r>
      <w:r>
        <w:t xml:space="preserve"> at UPRS</w:t>
      </w:r>
      <w:r w:rsidR="00276B21" w:rsidRPr="00BC1D13">
        <w:rPr>
          <w:vertAlign w:val="superscript"/>
        </w:rPr>
        <w:t>3</w:t>
      </w:r>
      <w:r>
        <w:t xml:space="preserve"> at week 5.</w:t>
      </w:r>
    </w:p>
    <w:tbl>
      <w:tblPr>
        <w:tblW w:w="11183" w:type="dxa"/>
        <w:jc w:val="center"/>
        <w:tblLayout w:type="fixed"/>
        <w:tblLook w:val="04A0" w:firstRow="1" w:lastRow="0" w:firstColumn="1" w:lastColumn="0" w:noHBand="0" w:noVBand="1"/>
      </w:tblPr>
      <w:tblGrid>
        <w:gridCol w:w="289"/>
        <w:gridCol w:w="1876"/>
        <w:gridCol w:w="2604"/>
        <w:gridCol w:w="3106"/>
        <w:gridCol w:w="2043"/>
        <w:gridCol w:w="1265"/>
      </w:tblGrid>
      <w:tr w:rsidR="00F56185" w:rsidRPr="006526B5" w14:paraId="048313E7" w14:textId="77777777" w:rsidTr="00486310">
        <w:trPr>
          <w:trHeight w:val="58"/>
          <w:jc w:val="center"/>
        </w:trPr>
        <w:tc>
          <w:tcPr>
            <w:tcW w:w="289" w:type="dxa"/>
            <w:tcBorders>
              <w:top w:val="single" w:sz="4" w:space="0" w:color="auto"/>
              <w:bottom w:val="single" w:sz="4" w:space="0" w:color="auto"/>
            </w:tcBorders>
          </w:tcPr>
          <w:p w14:paraId="080EFD51" w14:textId="77777777" w:rsidR="00F56185" w:rsidRPr="006526B5" w:rsidRDefault="00F56185" w:rsidP="00EF2221">
            <w:pPr>
              <w:jc w:val="center"/>
              <w:rPr>
                <w:rFonts w:eastAsia="Times New Roman"/>
                <w:b/>
                <w:color w:val="000000"/>
              </w:rPr>
            </w:pPr>
          </w:p>
        </w:tc>
        <w:tc>
          <w:tcPr>
            <w:tcW w:w="1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18B184" w14:textId="77777777" w:rsidR="00F56185" w:rsidRPr="006526B5" w:rsidRDefault="00F56185" w:rsidP="00E3780B">
            <w:pPr>
              <w:rPr>
                <w:rFonts w:eastAsia="Times New Roman"/>
                <w:b/>
                <w:color w:val="000000"/>
              </w:rPr>
            </w:pPr>
            <w:r w:rsidRPr="006526B5">
              <w:rPr>
                <w:rFonts w:eastAsia="Times New Roman"/>
                <w:b/>
                <w:color w:val="000000"/>
              </w:rPr>
              <w:t>Gene symbol</w:t>
            </w:r>
          </w:p>
        </w:tc>
        <w:tc>
          <w:tcPr>
            <w:tcW w:w="26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5EEB6C" w14:textId="77777777" w:rsidR="00F56185" w:rsidRPr="006526B5" w:rsidRDefault="00F56185" w:rsidP="00E3780B">
            <w:pPr>
              <w:rPr>
                <w:rFonts w:eastAsia="Times New Roman"/>
                <w:b/>
                <w:color w:val="000000"/>
                <w:shd w:val="clear" w:color="auto" w:fill="FFFFFF"/>
              </w:rPr>
            </w:pPr>
            <w:r w:rsidRPr="006526B5">
              <w:rPr>
                <w:rFonts w:eastAsia="Times New Roman"/>
                <w:b/>
                <w:color w:val="000000"/>
              </w:rPr>
              <w:t>Gene name</w:t>
            </w:r>
          </w:p>
        </w:tc>
        <w:tc>
          <w:tcPr>
            <w:tcW w:w="3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7A593C" w14:textId="5CAA268B" w:rsidR="00F56185" w:rsidRPr="00E3780B" w:rsidRDefault="00F56185" w:rsidP="00E3780B">
            <w:pPr>
              <w:rPr>
                <w:rFonts w:eastAsia="Calibri"/>
                <w:b/>
                <w:color w:val="000000"/>
                <w:vertAlign w:val="superscript"/>
              </w:rPr>
            </w:pPr>
            <w:r w:rsidRPr="006526B5">
              <w:rPr>
                <w:rFonts w:eastAsia="Calibri"/>
                <w:b/>
                <w:color w:val="000000"/>
              </w:rPr>
              <w:t xml:space="preserve">Biological </w:t>
            </w:r>
            <w:r w:rsidR="00276B21" w:rsidRPr="006526B5">
              <w:rPr>
                <w:rFonts w:eastAsia="Calibri"/>
                <w:b/>
                <w:color w:val="000000"/>
              </w:rPr>
              <w:t>function</w:t>
            </w:r>
            <w:r w:rsidR="00276B21">
              <w:rPr>
                <w:rFonts w:eastAsia="Calibri"/>
                <w:b/>
                <w:color w:val="000000"/>
                <w:vertAlign w:val="superscript"/>
              </w:rPr>
              <w:t>4</w:t>
            </w:r>
          </w:p>
        </w:tc>
        <w:tc>
          <w:tcPr>
            <w:tcW w:w="20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BE4C2D" w14:textId="77777777" w:rsidR="00F56185" w:rsidRPr="006526B5" w:rsidRDefault="00F56185" w:rsidP="001D3CDE">
            <w:pPr>
              <w:jc w:val="center"/>
              <w:rPr>
                <w:rFonts w:eastAsia="Calibri"/>
                <w:b/>
                <w:color w:val="000000"/>
              </w:rPr>
            </w:pPr>
            <w:r w:rsidRPr="006526B5">
              <w:rPr>
                <w:rFonts w:eastAsia="Calibri"/>
                <w:b/>
                <w:color w:val="000000"/>
              </w:rPr>
              <w:t>Log</w:t>
            </w:r>
            <w:r w:rsidRPr="007F238B">
              <w:rPr>
                <w:rFonts w:eastAsia="Calibri"/>
                <w:b/>
                <w:color w:val="000000"/>
                <w:vertAlign w:val="subscript"/>
              </w:rPr>
              <w:t>2</w:t>
            </w:r>
            <w:r w:rsidRPr="006526B5">
              <w:rPr>
                <w:rFonts w:eastAsia="Calibri"/>
                <w:b/>
                <w:color w:val="000000"/>
              </w:rPr>
              <w:t xml:space="preserve"> FC </w:t>
            </w:r>
            <w:r>
              <w:rPr>
                <w:rFonts w:eastAsia="Calibri"/>
                <w:b/>
                <w:color w:val="000000"/>
              </w:rPr>
              <w:t>[CI]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7D6471" w14:textId="77777777" w:rsidR="00F56185" w:rsidRPr="006526B5" w:rsidRDefault="00F56185" w:rsidP="00E3780B">
            <w:pPr>
              <w:rPr>
                <w:rFonts w:eastAsia="Calibri"/>
                <w:b/>
                <w:color w:val="000000"/>
              </w:rPr>
            </w:pPr>
            <w:r w:rsidRPr="00A76AE2">
              <w:rPr>
                <w:rFonts w:eastAsia="Calibri"/>
                <w:b/>
                <w:i/>
                <w:color w:val="000000"/>
              </w:rPr>
              <w:t>q</w:t>
            </w:r>
            <w:r w:rsidRPr="006526B5">
              <w:rPr>
                <w:rFonts w:eastAsia="Calibri"/>
                <w:b/>
                <w:color w:val="000000"/>
              </w:rPr>
              <w:t>-value</w:t>
            </w:r>
          </w:p>
        </w:tc>
      </w:tr>
      <w:tr w:rsidR="00F56185" w:rsidRPr="006526B5" w14:paraId="209B77F3" w14:textId="77777777" w:rsidTr="00486310">
        <w:trPr>
          <w:trHeight w:val="683"/>
          <w:jc w:val="center"/>
        </w:trPr>
        <w:tc>
          <w:tcPr>
            <w:tcW w:w="289" w:type="dxa"/>
            <w:tcBorders>
              <w:top w:val="single" w:sz="4" w:space="0" w:color="auto"/>
            </w:tcBorders>
          </w:tcPr>
          <w:p w14:paraId="339F3805" w14:textId="77777777" w:rsidR="00F56185" w:rsidRPr="006526B5" w:rsidRDefault="00F56185" w:rsidP="00EF2221">
            <w:pPr>
              <w:rPr>
                <w:rFonts w:eastAsia="Calibri"/>
                <w:i/>
                <w:color w:val="000000"/>
              </w:rPr>
            </w:pPr>
          </w:p>
        </w:tc>
        <w:tc>
          <w:tcPr>
            <w:tcW w:w="1876" w:type="dxa"/>
            <w:tcBorders>
              <w:top w:val="single" w:sz="4" w:space="0" w:color="auto"/>
            </w:tcBorders>
          </w:tcPr>
          <w:p w14:paraId="7E34ED02" w14:textId="77777777" w:rsidR="00F56185" w:rsidRPr="006526B5" w:rsidRDefault="00F56185" w:rsidP="00E3780B">
            <w:pPr>
              <w:rPr>
                <w:rFonts w:eastAsia="Calibri"/>
                <w:i/>
                <w:color w:val="000000"/>
              </w:rPr>
            </w:pPr>
            <w:r>
              <w:rPr>
                <w:rFonts w:eastAsia="Calibri"/>
                <w:i/>
                <w:color w:val="000000"/>
              </w:rPr>
              <w:t>CTBS</w:t>
            </w:r>
          </w:p>
        </w:tc>
        <w:tc>
          <w:tcPr>
            <w:tcW w:w="2604" w:type="dxa"/>
            <w:tcBorders>
              <w:top w:val="single" w:sz="4" w:space="0" w:color="auto"/>
            </w:tcBorders>
          </w:tcPr>
          <w:p w14:paraId="4F7553B8" w14:textId="77777777" w:rsidR="00F56185" w:rsidRPr="006526B5" w:rsidRDefault="00F56185" w:rsidP="00E3780B">
            <w:pPr>
              <w:rPr>
                <w:rFonts w:eastAsia="Times New Roman"/>
                <w:color w:val="000000"/>
              </w:rPr>
            </w:pPr>
            <w:proofErr w:type="spellStart"/>
            <w:r>
              <w:rPr>
                <w:rFonts w:eastAsia="Times New Roman"/>
                <w:color w:val="000000"/>
              </w:rPr>
              <w:t>Chitiobiase</w:t>
            </w:r>
            <w:proofErr w:type="spellEnd"/>
          </w:p>
        </w:tc>
        <w:tc>
          <w:tcPr>
            <w:tcW w:w="3106" w:type="dxa"/>
            <w:tcBorders>
              <w:top w:val="single" w:sz="4" w:space="0" w:color="auto"/>
            </w:tcBorders>
          </w:tcPr>
          <w:p w14:paraId="6319AC8F" w14:textId="59E92A0B" w:rsidR="00F56185" w:rsidRPr="006526B5" w:rsidRDefault="004D0FC7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Carbohydrate metabolism and immune function</w:t>
            </w:r>
          </w:p>
        </w:tc>
        <w:tc>
          <w:tcPr>
            <w:tcW w:w="2043" w:type="dxa"/>
            <w:tcBorders>
              <w:top w:val="single" w:sz="4" w:space="0" w:color="auto"/>
            </w:tcBorders>
          </w:tcPr>
          <w:p w14:paraId="6AFDC74F" w14:textId="77777777" w:rsidR="00F56185" w:rsidRPr="006526B5" w:rsidRDefault="00F56185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-3.13</w:t>
            </w:r>
          </w:p>
          <w:p w14:paraId="24D407FA" w14:textId="77777777" w:rsidR="00F56185" w:rsidRPr="006526B5" w:rsidRDefault="00F56185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[</w:t>
            </w:r>
            <w:r w:rsidRPr="006526B5">
              <w:rPr>
                <w:rFonts w:eastAsia="Calibri"/>
                <w:color w:val="000000"/>
              </w:rPr>
              <w:t>-</w:t>
            </w:r>
            <w:r>
              <w:rPr>
                <w:rFonts w:eastAsia="Calibri"/>
                <w:color w:val="000000"/>
              </w:rPr>
              <w:t>4.88, -1.38]</w:t>
            </w:r>
          </w:p>
        </w:tc>
        <w:tc>
          <w:tcPr>
            <w:tcW w:w="1265" w:type="dxa"/>
            <w:tcBorders>
              <w:top w:val="single" w:sz="4" w:space="0" w:color="auto"/>
            </w:tcBorders>
          </w:tcPr>
          <w:p w14:paraId="7542D969" w14:textId="77777777" w:rsidR="00F56185" w:rsidRPr="006526B5" w:rsidRDefault="00F56185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0.008</w:t>
            </w:r>
          </w:p>
        </w:tc>
      </w:tr>
      <w:tr w:rsidR="001D3CDE" w:rsidRPr="006526B5" w14:paraId="4511CF4D" w14:textId="177815BA" w:rsidTr="00486310">
        <w:trPr>
          <w:trHeight w:val="620"/>
          <w:jc w:val="center"/>
        </w:trPr>
        <w:tc>
          <w:tcPr>
            <w:tcW w:w="289" w:type="dxa"/>
          </w:tcPr>
          <w:p w14:paraId="075560D9" w14:textId="77777777" w:rsidR="001D3CDE" w:rsidRPr="006526B5" w:rsidRDefault="001D3CDE" w:rsidP="00EF2221">
            <w:pPr>
              <w:rPr>
                <w:rFonts w:eastAsia="Calibri"/>
                <w:i/>
                <w:color w:val="000000"/>
              </w:rPr>
            </w:pPr>
          </w:p>
        </w:tc>
        <w:tc>
          <w:tcPr>
            <w:tcW w:w="1876" w:type="dxa"/>
          </w:tcPr>
          <w:p w14:paraId="717127D1" w14:textId="77777777" w:rsidR="001D3CDE" w:rsidRPr="006526B5" w:rsidRDefault="001D3CDE" w:rsidP="00E3780B">
            <w:pPr>
              <w:rPr>
                <w:rFonts w:eastAsia="Calibri"/>
                <w:i/>
                <w:color w:val="000000"/>
              </w:rPr>
            </w:pPr>
            <w:r>
              <w:rPr>
                <w:rFonts w:eastAsia="Calibri"/>
                <w:i/>
                <w:color w:val="000000"/>
              </w:rPr>
              <w:t>CLDN19</w:t>
            </w:r>
          </w:p>
        </w:tc>
        <w:tc>
          <w:tcPr>
            <w:tcW w:w="2604" w:type="dxa"/>
          </w:tcPr>
          <w:p w14:paraId="1D11659A" w14:textId="77777777" w:rsidR="001D3CDE" w:rsidRPr="006526B5" w:rsidRDefault="001D3CDE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Claudin 19</w:t>
            </w:r>
          </w:p>
        </w:tc>
        <w:tc>
          <w:tcPr>
            <w:tcW w:w="3106" w:type="dxa"/>
          </w:tcPr>
          <w:p w14:paraId="3F739558" w14:textId="77777777" w:rsidR="001D3CDE" w:rsidRPr="006526B5" w:rsidRDefault="001D3CDE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Neuronal action propagation</w:t>
            </w:r>
          </w:p>
        </w:tc>
        <w:tc>
          <w:tcPr>
            <w:tcW w:w="2043" w:type="dxa"/>
            <w:shd w:val="clear" w:color="auto" w:fill="auto"/>
          </w:tcPr>
          <w:p w14:paraId="36FF45DD" w14:textId="77777777" w:rsidR="001D3CDE" w:rsidRDefault="001D3CDE" w:rsidP="001D3CDE">
            <w:pPr>
              <w:spacing w:line="259" w:lineRule="auto"/>
              <w:jc w:val="center"/>
            </w:pPr>
            <w:r>
              <w:t>-2.34</w:t>
            </w:r>
          </w:p>
          <w:p w14:paraId="7ADD9A3B" w14:textId="5A2ACCCA" w:rsidR="001D3CDE" w:rsidRPr="006526B5" w:rsidRDefault="001D3CDE" w:rsidP="001D3CDE">
            <w:pPr>
              <w:spacing w:line="259" w:lineRule="auto"/>
              <w:jc w:val="center"/>
            </w:pPr>
            <w:r>
              <w:t>[-3.88, -0.81]</w:t>
            </w:r>
          </w:p>
        </w:tc>
        <w:tc>
          <w:tcPr>
            <w:tcW w:w="1262" w:type="dxa"/>
            <w:shd w:val="clear" w:color="auto" w:fill="auto"/>
          </w:tcPr>
          <w:p w14:paraId="74E6420E" w14:textId="26EC42D3" w:rsidR="001D3CDE" w:rsidRPr="006526B5" w:rsidRDefault="001D3CDE">
            <w:pPr>
              <w:spacing w:after="160" w:line="259" w:lineRule="auto"/>
            </w:pPr>
            <w:r>
              <w:t>0.0</w:t>
            </w:r>
            <w:r w:rsidR="00486310">
              <w:t>23</w:t>
            </w:r>
          </w:p>
        </w:tc>
      </w:tr>
      <w:tr w:rsidR="00F56185" w:rsidRPr="006526B5" w14:paraId="74747D16" w14:textId="77777777" w:rsidTr="00486310">
        <w:trPr>
          <w:trHeight w:val="792"/>
          <w:jc w:val="center"/>
        </w:trPr>
        <w:tc>
          <w:tcPr>
            <w:tcW w:w="289" w:type="dxa"/>
          </w:tcPr>
          <w:p w14:paraId="574AA2E0" w14:textId="582E7E58" w:rsidR="00F56185" w:rsidRPr="006526B5" w:rsidRDefault="00F56185" w:rsidP="00EF2221">
            <w:pPr>
              <w:rPr>
                <w:rFonts w:eastAsia="Calibri"/>
                <w:i/>
                <w:color w:val="000000"/>
              </w:rPr>
            </w:pPr>
          </w:p>
        </w:tc>
        <w:tc>
          <w:tcPr>
            <w:tcW w:w="1876" w:type="dxa"/>
          </w:tcPr>
          <w:p w14:paraId="65574669" w14:textId="77777777" w:rsidR="00F56185" w:rsidRDefault="00F56185" w:rsidP="00E3780B">
            <w:pPr>
              <w:rPr>
                <w:rFonts w:eastAsia="Calibri"/>
                <w:i/>
                <w:color w:val="000000"/>
              </w:rPr>
            </w:pPr>
            <w:r>
              <w:rPr>
                <w:rFonts w:eastAsia="Calibri"/>
                <w:i/>
                <w:color w:val="000000"/>
              </w:rPr>
              <w:t>SPDYC</w:t>
            </w:r>
          </w:p>
        </w:tc>
        <w:tc>
          <w:tcPr>
            <w:tcW w:w="2604" w:type="dxa"/>
          </w:tcPr>
          <w:p w14:paraId="60351E95" w14:textId="77777777" w:rsidR="00F56185" w:rsidRDefault="00F56185" w:rsidP="00E3780B">
            <w:pPr>
              <w:rPr>
                <w:rFonts w:eastAsia="Times New Roman"/>
                <w:color w:val="000000"/>
              </w:rPr>
            </w:pPr>
            <w:r>
              <w:t>Speedy/RINGO cell cycle regulator family member C</w:t>
            </w:r>
          </w:p>
        </w:tc>
        <w:tc>
          <w:tcPr>
            <w:tcW w:w="3106" w:type="dxa"/>
          </w:tcPr>
          <w:p w14:paraId="70E31E4E" w14:textId="77777777" w:rsidR="00F56185" w:rsidRDefault="00F56185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Protein kinase binding</w:t>
            </w:r>
          </w:p>
        </w:tc>
        <w:tc>
          <w:tcPr>
            <w:tcW w:w="2043" w:type="dxa"/>
          </w:tcPr>
          <w:p w14:paraId="540E90EB" w14:textId="77777777" w:rsidR="00F56185" w:rsidRDefault="00F56185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-2.27</w:t>
            </w:r>
          </w:p>
          <w:p w14:paraId="4DDA6781" w14:textId="77777777" w:rsidR="00F56185" w:rsidRDefault="00F56185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[-4.25, -0.23]</w:t>
            </w:r>
          </w:p>
        </w:tc>
        <w:tc>
          <w:tcPr>
            <w:tcW w:w="1265" w:type="dxa"/>
          </w:tcPr>
          <w:p w14:paraId="4EC19B6D" w14:textId="4ECAE8C6" w:rsidR="00F56185" w:rsidRDefault="00F56185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0.09</w:t>
            </w:r>
            <w:r w:rsidR="00486310">
              <w:rPr>
                <w:rFonts w:eastAsia="Calibri"/>
                <w:color w:val="000000"/>
              </w:rPr>
              <w:t>1</w:t>
            </w:r>
          </w:p>
        </w:tc>
      </w:tr>
      <w:tr w:rsidR="00F56185" w:rsidRPr="006526B5" w14:paraId="4464B794" w14:textId="77777777" w:rsidTr="00486310">
        <w:trPr>
          <w:trHeight w:val="792"/>
          <w:jc w:val="center"/>
        </w:trPr>
        <w:tc>
          <w:tcPr>
            <w:tcW w:w="289" w:type="dxa"/>
          </w:tcPr>
          <w:p w14:paraId="33EFA2B0" w14:textId="77777777" w:rsidR="00F56185" w:rsidRPr="006526B5" w:rsidRDefault="00F56185" w:rsidP="00EF2221">
            <w:pPr>
              <w:rPr>
                <w:rFonts w:eastAsia="Calibri"/>
                <w:i/>
                <w:color w:val="000000"/>
              </w:rPr>
            </w:pPr>
          </w:p>
        </w:tc>
        <w:tc>
          <w:tcPr>
            <w:tcW w:w="1876" w:type="dxa"/>
          </w:tcPr>
          <w:p w14:paraId="0B4110C8" w14:textId="77777777" w:rsidR="00F56185" w:rsidRDefault="00F56185" w:rsidP="00E3780B">
            <w:pPr>
              <w:rPr>
                <w:rFonts w:eastAsia="Calibri"/>
                <w:i/>
                <w:color w:val="000000"/>
              </w:rPr>
            </w:pPr>
            <w:r>
              <w:rPr>
                <w:rFonts w:eastAsia="Calibri"/>
                <w:i/>
                <w:color w:val="000000"/>
              </w:rPr>
              <w:t>HEYL</w:t>
            </w:r>
          </w:p>
        </w:tc>
        <w:tc>
          <w:tcPr>
            <w:tcW w:w="2604" w:type="dxa"/>
          </w:tcPr>
          <w:p w14:paraId="5A2D9023" w14:textId="77777777" w:rsidR="00F56185" w:rsidRDefault="00F56185" w:rsidP="00E3780B">
            <w:proofErr w:type="spellStart"/>
            <w:r>
              <w:t>Hes</w:t>
            </w:r>
            <w:proofErr w:type="spellEnd"/>
            <w:r>
              <w:t xml:space="preserve"> related family </w:t>
            </w:r>
            <w:proofErr w:type="spellStart"/>
            <w:r>
              <w:t>bHLH</w:t>
            </w:r>
            <w:proofErr w:type="spellEnd"/>
            <w:r>
              <w:t xml:space="preserve"> transcription factor with YRPW motif-like</w:t>
            </w:r>
          </w:p>
        </w:tc>
        <w:tc>
          <w:tcPr>
            <w:tcW w:w="3106" w:type="dxa"/>
          </w:tcPr>
          <w:p w14:paraId="20FF737F" w14:textId="77777777" w:rsidR="00F56185" w:rsidRDefault="00F56185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Skeletal muscle differentiation and morphogenesis of heart.</w:t>
            </w:r>
          </w:p>
        </w:tc>
        <w:tc>
          <w:tcPr>
            <w:tcW w:w="2043" w:type="dxa"/>
          </w:tcPr>
          <w:p w14:paraId="02FE8E61" w14:textId="77777777" w:rsidR="00F56185" w:rsidRDefault="00F56185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-2.03</w:t>
            </w:r>
          </w:p>
          <w:p w14:paraId="7AA8DE66" w14:textId="77777777" w:rsidR="00F56185" w:rsidRDefault="00F56185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[-3.70, 0.37]</w:t>
            </w:r>
          </w:p>
        </w:tc>
        <w:tc>
          <w:tcPr>
            <w:tcW w:w="1265" w:type="dxa"/>
          </w:tcPr>
          <w:p w14:paraId="3B68F3FB" w14:textId="5950C85F" w:rsidR="00F56185" w:rsidRDefault="00F56185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0.06</w:t>
            </w:r>
            <w:r w:rsidR="00486310">
              <w:rPr>
                <w:rFonts w:eastAsia="Calibri"/>
                <w:color w:val="000000"/>
              </w:rPr>
              <w:t>9</w:t>
            </w:r>
          </w:p>
        </w:tc>
      </w:tr>
      <w:tr w:rsidR="00F56185" w:rsidRPr="006526B5" w14:paraId="0C9C2397" w14:textId="77777777" w:rsidTr="00486310">
        <w:trPr>
          <w:trHeight w:val="720"/>
          <w:jc w:val="center"/>
        </w:trPr>
        <w:tc>
          <w:tcPr>
            <w:tcW w:w="289" w:type="dxa"/>
          </w:tcPr>
          <w:p w14:paraId="66E388F9" w14:textId="77777777" w:rsidR="00F56185" w:rsidRPr="006526B5" w:rsidRDefault="00F56185" w:rsidP="00EF2221">
            <w:pPr>
              <w:rPr>
                <w:rFonts w:eastAsia="Times New Roman"/>
                <w:i/>
                <w:color w:val="000000"/>
              </w:rPr>
            </w:pPr>
          </w:p>
        </w:tc>
        <w:tc>
          <w:tcPr>
            <w:tcW w:w="1876" w:type="dxa"/>
          </w:tcPr>
          <w:p w14:paraId="420A9AFD" w14:textId="77777777" w:rsidR="00F56185" w:rsidRPr="001213C6" w:rsidRDefault="00F56185" w:rsidP="00E3780B">
            <w:pPr>
              <w:rPr>
                <w:rFonts w:eastAsia="Times New Roman"/>
                <w:i/>
                <w:color w:val="000000"/>
              </w:rPr>
            </w:pPr>
            <w:r w:rsidRPr="001213C6">
              <w:rPr>
                <w:rFonts w:eastAsia="Times New Roman"/>
                <w:i/>
                <w:color w:val="000000"/>
              </w:rPr>
              <w:t>ENPP6</w:t>
            </w:r>
          </w:p>
        </w:tc>
        <w:tc>
          <w:tcPr>
            <w:tcW w:w="2604" w:type="dxa"/>
          </w:tcPr>
          <w:p w14:paraId="2BE8B048" w14:textId="77777777" w:rsidR="00F56185" w:rsidRPr="006526B5" w:rsidRDefault="00F56185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Ectonucleotide pyrophosphatase/phosphodiesterase 6</w:t>
            </w:r>
          </w:p>
        </w:tc>
        <w:tc>
          <w:tcPr>
            <w:tcW w:w="3106" w:type="dxa"/>
          </w:tcPr>
          <w:p w14:paraId="18BF81DE" w14:textId="77777777" w:rsidR="00F56185" w:rsidRPr="006526B5" w:rsidRDefault="00F56185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Lipid and choline metabolism</w:t>
            </w:r>
          </w:p>
        </w:tc>
        <w:tc>
          <w:tcPr>
            <w:tcW w:w="2043" w:type="dxa"/>
          </w:tcPr>
          <w:p w14:paraId="05E5CE9C" w14:textId="77777777" w:rsidR="00F56185" w:rsidRPr="006526B5" w:rsidRDefault="00F56185" w:rsidP="001D3CDE">
            <w:pPr>
              <w:jc w:val="center"/>
              <w:rPr>
                <w:rFonts w:eastAsia="Calibri"/>
                <w:color w:val="000000"/>
              </w:rPr>
            </w:pPr>
            <w:r w:rsidRPr="006526B5">
              <w:rPr>
                <w:rFonts w:eastAsia="Calibri"/>
                <w:color w:val="000000"/>
              </w:rPr>
              <w:t>-</w:t>
            </w:r>
            <w:r>
              <w:rPr>
                <w:rFonts w:eastAsia="Calibri"/>
                <w:color w:val="000000"/>
              </w:rPr>
              <w:t>1.90</w:t>
            </w:r>
          </w:p>
          <w:p w14:paraId="5C33E98C" w14:textId="77777777" w:rsidR="00F56185" w:rsidRPr="006526B5" w:rsidRDefault="00F56185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[-2.92, -0.89]</w:t>
            </w:r>
          </w:p>
        </w:tc>
        <w:tc>
          <w:tcPr>
            <w:tcW w:w="1265" w:type="dxa"/>
          </w:tcPr>
          <w:p w14:paraId="4E938683" w14:textId="77777777" w:rsidR="00F56185" w:rsidRPr="006526B5" w:rsidRDefault="00F56185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0.005</w:t>
            </w:r>
          </w:p>
        </w:tc>
      </w:tr>
      <w:tr w:rsidR="00F56185" w:rsidRPr="006526B5" w14:paraId="55F420E4" w14:textId="77777777" w:rsidTr="00486310">
        <w:trPr>
          <w:trHeight w:val="720"/>
          <w:jc w:val="center"/>
        </w:trPr>
        <w:tc>
          <w:tcPr>
            <w:tcW w:w="289" w:type="dxa"/>
          </w:tcPr>
          <w:p w14:paraId="5D0DFCB8" w14:textId="77777777" w:rsidR="00F56185" w:rsidRPr="006526B5" w:rsidRDefault="00F56185" w:rsidP="00EF2221">
            <w:pPr>
              <w:rPr>
                <w:rFonts w:eastAsia="Times New Roman"/>
                <w:i/>
                <w:color w:val="000000"/>
              </w:rPr>
            </w:pPr>
          </w:p>
        </w:tc>
        <w:tc>
          <w:tcPr>
            <w:tcW w:w="1876" w:type="dxa"/>
          </w:tcPr>
          <w:p w14:paraId="7CA506C4" w14:textId="77777777" w:rsidR="00F56185" w:rsidRPr="001213C6" w:rsidRDefault="00F56185" w:rsidP="00E3780B">
            <w:pPr>
              <w:rPr>
                <w:rFonts w:eastAsia="Times New Roman"/>
                <w:i/>
                <w:color w:val="000000"/>
              </w:rPr>
            </w:pPr>
            <w:r w:rsidRPr="001213C6">
              <w:rPr>
                <w:rFonts w:eastAsia="Times New Roman"/>
                <w:i/>
                <w:color w:val="000000"/>
              </w:rPr>
              <w:t>SDC2</w:t>
            </w:r>
          </w:p>
        </w:tc>
        <w:tc>
          <w:tcPr>
            <w:tcW w:w="2604" w:type="dxa"/>
          </w:tcPr>
          <w:p w14:paraId="62018AEE" w14:textId="77777777" w:rsidR="00F56185" w:rsidRDefault="00F56185" w:rsidP="00E3780B">
            <w:pPr>
              <w:rPr>
                <w:rFonts w:eastAsia="Calibri"/>
                <w:color w:val="000000"/>
              </w:rPr>
            </w:pPr>
            <w:proofErr w:type="spellStart"/>
            <w:r>
              <w:t>Syndecan</w:t>
            </w:r>
            <w:proofErr w:type="spellEnd"/>
            <w:r>
              <w:t xml:space="preserve"> 2</w:t>
            </w:r>
          </w:p>
        </w:tc>
        <w:tc>
          <w:tcPr>
            <w:tcW w:w="3106" w:type="dxa"/>
          </w:tcPr>
          <w:p w14:paraId="703BC4DE" w14:textId="77777777" w:rsidR="00F56185" w:rsidRDefault="00F56185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Nervous system development and dendrite development</w:t>
            </w:r>
          </w:p>
        </w:tc>
        <w:tc>
          <w:tcPr>
            <w:tcW w:w="2043" w:type="dxa"/>
          </w:tcPr>
          <w:p w14:paraId="3FFC74E1" w14:textId="77777777" w:rsidR="00F56185" w:rsidRDefault="00F56185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-1.89</w:t>
            </w:r>
          </w:p>
          <w:p w14:paraId="531CBBDF" w14:textId="77777777" w:rsidR="00F56185" w:rsidRPr="006526B5" w:rsidRDefault="00F56185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[-3.41, -0.38]</w:t>
            </w:r>
          </w:p>
        </w:tc>
        <w:tc>
          <w:tcPr>
            <w:tcW w:w="1265" w:type="dxa"/>
          </w:tcPr>
          <w:p w14:paraId="10603594" w14:textId="0B23D98E" w:rsidR="00F56185" w:rsidRDefault="00F56185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0.06</w:t>
            </w:r>
            <w:r w:rsidR="00486310">
              <w:rPr>
                <w:rFonts w:eastAsia="Calibri"/>
                <w:color w:val="000000"/>
              </w:rPr>
              <w:t>4</w:t>
            </w:r>
          </w:p>
        </w:tc>
      </w:tr>
      <w:tr w:rsidR="00F56185" w:rsidRPr="006526B5" w14:paraId="2C7E7535" w14:textId="77777777" w:rsidTr="00486310">
        <w:trPr>
          <w:trHeight w:val="720"/>
          <w:jc w:val="center"/>
        </w:trPr>
        <w:tc>
          <w:tcPr>
            <w:tcW w:w="289" w:type="dxa"/>
          </w:tcPr>
          <w:p w14:paraId="119EB887" w14:textId="77777777" w:rsidR="00F56185" w:rsidRPr="006526B5" w:rsidRDefault="00F56185" w:rsidP="00EF2221">
            <w:pPr>
              <w:rPr>
                <w:rFonts w:eastAsia="Times New Roman"/>
                <w:i/>
                <w:color w:val="000000"/>
              </w:rPr>
            </w:pPr>
          </w:p>
        </w:tc>
        <w:tc>
          <w:tcPr>
            <w:tcW w:w="1876" w:type="dxa"/>
          </w:tcPr>
          <w:p w14:paraId="1119C386" w14:textId="77777777" w:rsidR="00F56185" w:rsidRPr="001213C6" w:rsidRDefault="00F56185" w:rsidP="00E3780B">
            <w:pPr>
              <w:rPr>
                <w:rFonts w:eastAsia="Times New Roman"/>
                <w:i/>
                <w:color w:val="000000"/>
              </w:rPr>
            </w:pPr>
            <w:r w:rsidRPr="001213C6">
              <w:rPr>
                <w:rFonts w:eastAsia="Times New Roman"/>
                <w:i/>
                <w:color w:val="000000"/>
              </w:rPr>
              <w:t>MMP8</w:t>
            </w:r>
          </w:p>
        </w:tc>
        <w:tc>
          <w:tcPr>
            <w:tcW w:w="2604" w:type="dxa"/>
          </w:tcPr>
          <w:p w14:paraId="246EB32A" w14:textId="77777777" w:rsidR="00F56185" w:rsidRDefault="00F56185" w:rsidP="00E3780B">
            <w:r>
              <w:t>Matrix metallopeptidase 8</w:t>
            </w:r>
          </w:p>
        </w:tc>
        <w:tc>
          <w:tcPr>
            <w:tcW w:w="3106" w:type="dxa"/>
          </w:tcPr>
          <w:p w14:paraId="45DC10AC" w14:textId="77777777" w:rsidR="00F56185" w:rsidRDefault="00F56185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Proteolysis and endodermal cell differentiation</w:t>
            </w:r>
          </w:p>
        </w:tc>
        <w:tc>
          <w:tcPr>
            <w:tcW w:w="2043" w:type="dxa"/>
          </w:tcPr>
          <w:p w14:paraId="26787C17" w14:textId="77777777" w:rsidR="00F56185" w:rsidRDefault="00F56185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-1.88</w:t>
            </w:r>
          </w:p>
          <w:p w14:paraId="773D3D84" w14:textId="77777777" w:rsidR="00F56185" w:rsidRDefault="00F56185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[-3.32, -0.44]</w:t>
            </w:r>
          </w:p>
        </w:tc>
        <w:tc>
          <w:tcPr>
            <w:tcW w:w="1265" w:type="dxa"/>
          </w:tcPr>
          <w:p w14:paraId="036DF5E1" w14:textId="795DC56B" w:rsidR="00F56185" w:rsidRDefault="00F56185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0.05</w:t>
            </w:r>
            <w:r w:rsidR="00486310">
              <w:rPr>
                <w:rFonts w:eastAsia="Calibri"/>
                <w:color w:val="000000"/>
              </w:rPr>
              <w:t>2</w:t>
            </w:r>
          </w:p>
        </w:tc>
      </w:tr>
      <w:tr w:rsidR="00F56185" w:rsidRPr="006526B5" w14:paraId="4885F2C1" w14:textId="77777777" w:rsidTr="00486310">
        <w:trPr>
          <w:trHeight w:val="900"/>
          <w:jc w:val="center"/>
        </w:trPr>
        <w:tc>
          <w:tcPr>
            <w:tcW w:w="289" w:type="dxa"/>
          </w:tcPr>
          <w:p w14:paraId="0A633C23" w14:textId="77777777" w:rsidR="00F56185" w:rsidRPr="006526B5" w:rsidRDefault="00F56185" w:rsidP="00EF2221">
            <w:pPr>
              <w:rPr>
                <w:rFonts w:eastAsia="Times New Roman"/>
                <w:i/>
                <w:color w:val="000000"/>
              </w:rPr>
            </w:pPr>
          </w:p>
        </w:tc>
        <w:tc>
          <w:tcPr>
            <w:tcW w:w="1876" w:type="dxa"/>
          </w:tcPr>
          <w:p w14:paraId="1C06C1F1" w14:textId="77777777" w:rsidR="00F56185" w:rsidRPr="001213C6" w:rsidRDefault="00F56185" w:rsidP="00E3780B">
            <w:pPr>
              <w:spacing w:before="100" w:beforeAutospacing="1" w:after="100" w:afterAutospacing="1"/>
              <w:outlineLvl w:val="0"/>
              <w:rPr>
                <w:rFonts w:eastAsia="Times New Roman"/>
                <w:bCs/>
                <w:i/>
                <w:kern w:val="36"/>
              </w:rPr>
            </w:pPr>
            <w:r w:rsidRPr="00D65702">
              <w:rPr>
                <w:rFonts w:eastAsia="Times New Roman"/>
                <w:bCs/>
                <w:i/>
                <w:kern w:val="36"/>
              </w:rPr>
              <w:t>ENSBTAG00000035224</w:t>
            </w:r>
          </w:p>
        </w:tc>
        <w:tc>
          <w:tcPr>
            <w:tcW w:w="2604" w:type="dxa"/>
          </w:tcPr>
          <w:p w14:paraId="4A4AE902" w14:textId="77777777" w:rsidR="00F56185" w:rsidRPr="006526B5" w:rsidRDefault="00F56185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NA</w:t>
            </w:r>
          </w:p>
        </w:tc>
        <w:tc>
          <w:tcPr>
            <w:tcW w:w="3106" w:type="dxa"/>
          </w:tcPr>
          <w:p w14:paraId="36D9BCE1" w14:textId="77777777" w:rsidR="00F56185" w:rsidRPr="006526B5" w:rsidRDefault="00F56185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Negative regulation of endopeptidase activity</w:t>
            </w:r>
          </w:p>
        </w:tc>
        <w:tc>
          <w:tcPr>
            <w:tcW w:w="2043" w:type="dxa"/>
          </w:tcPr>
          <w:p w14:paraId="5A2FE4B2" w14:textId="77777777" w:rsidR="00F56185" w:rsidRPr="006526B5" w:rsidRDefault="00F56185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-1.74</w:t>
            </w:r>
          </w:p>
          <w:p w14:paraId="7A655C26" w14:textId="77777777" w:rsidR="00F56185" w:rsidRPr="006526B5" w:rsidRDefault="00F56185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[-2.86, -0.63]</w:t>
            </w:r>
          </w:p>
        </w:tc>
        <w:tc>
          <w:tcPr>
            <w:tcW w:w="1265" w:type="dxa"/>
          </w:tcPr>
          <w:p w14:paraId="1D8D15B1" w14:textId="26E416D7" w:rsidR="00F56185" w:rsidRPr="006526B5" w:rsidRDefault="00F56185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0.01</w:t>
            </w:r>
            <w:r w:rsidR="00486310">
              <w:rPr>
                <w:rFonts w:eastAsia="Calibri"/>
                <w:color w:val="000000"/>
              </w:rPr>
              <w:t>9</w:t>
            </w:r>
          </w:p>
        </w:tc>
      </w:tr>
      <w:tr w:rsidR="00F56185" w:rsidRPr="006526B5" w14:paraId="171F82E2" w14:textId="77777777" w:rsidTr="00486310">
        <w:trPr>
          <w:trHeight w:val="1242"/>
          <w:jc w:val="center"/>
        </w:trPr>
        <w:tc>
          <w:tcPr>
            <w:tcW w:w="289" w:type="dxa"/>
          </w:tcPr>
          <w:p w14:paraId="55BEAC94" w14:textId="77777777" w:rsidR="00F56185" w:rsidRPr="006526B5" w:rsidRDefault="00F56185" w:rsidP="00EF2221">
            <w:pPr>
              <w:rPr>
                <w:rFonts w:eastAsia="Calibri"/>
                <w:i/>
                <w:color w:val="000000"/>
              </w:rPr>
            </w:pPr>
          </w:p>
        </w:tc>
        <w:tc>
          <w:tcPr>
            <w:tcW w:w="1876" w:type="dxa"/>
          </w:tcPr>
          <w:p w14:paraId="0EEF9B23" w14:textId="77777777" w:rsidR="00F56185" w:rsidRPr="001213C6" w:rsidRDefault="00F56185" w:rsidP="00E3780B">
            <w:pPr>
              <w:rPr>
                <w:rFonts w:eastAsia="Calibri"/>
                <w:i/>
                <w:color w:val="000000"/>
              </w:rPr>
            </w:pPr>
            <w:r w:rsidRPr="001213C6">
              <w:rPr>
                <w:rFonts w:eastAsia="Calibri"/>
                <w:i/>
                <w:color w:val="000000"/>
              </w:rPr>
              <w:t>FGB</w:t>
            </w:r>
          </w:p>
        </w:tc>
        <w:tc>
          <w:tcPr>
            <w:tcW w:w="2604" w:type="dxa"/>
          </w:tcPr>
          <w:p w14:paraId="191F3A60" w14:textId="77777777" w:rsidR="00F56185" w:rsidRPr="006526B5" w:rsidRDefault="00F56185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Fibrinogen beta chain</w:t>
            </w:r>
          </w:p>
        </w:tc>
        <w:tc>
          <w:tcPr>
            <w:tcW w:w="3106" w:type="dxa"/>
          </w:tcPr>
          <w:p w14:paraId="5E0F323D" w14:textId="77777777" w:rsidR="00F56185" w:rsidRPr="006526B5" w:rsidRDefault="00F56185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Blood coagulation, fibrinolysis, vasoconstriction, protein polymerization and response to calcium ion</w:t>
            </w:r>
          </w:p>
        </w:tc>
        <w:tc>
          <w:tcPr>
            <w:tcW w:w="2043" w:type="dxa"/>
          </w:tcPr>
          <w:p w14:paraId="0807454D" w14:textId="77777777" w:rsidR="00F56185" w:rsidRPr="006526B5" w:rsidRDefault="00F56185" w:rsidP="001D3CDE">
            <w:pPr>
              <w:jc w:val="center"/>
              <w:rPr>
                <w:rFonts w:eastAsia="Calibri"/>
                <w:color w:val="000000"/>
              </w:rPr>
            </w:pPr>
            <w:r w:rsidRPr="006526B5">
              <w:rPr>
                <w:rFonts w:eastAsia="Calibri"/>
                <w:color w:val="000000"/>
              </w:rPr>
              <w:t>-</w:t>
            </w:r>
            <w:r>
              <w:rPr>
                <w:rFonts w:eastAsia="Calibri"/>
                <w:color w:val="000000"/>
              </w:rPr>
              <w:t>1.71</w:t>
            </w:r>
          </w:p>
          <w:p w14:paraId="19FA471C" w14:textId="77777777" w:rsidR="00F56185" w:rsidRPr="006526B5" w:rsidRDefault="00F56185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[</w:t>
            </w:r>
            <w:r w:rsidRPr="006526B5">
              <w:rPr>
                <w:rFonts w:eastAsia="Calibri"/>
                <w:color w:val="000000"/>
              </w:rPr>
              <w:t>-</w:t>
            </w:r>
            <w:r>
              <w:rPr>
                <w:rFonts w:eastAsia="Calibri"/>
                <w:color w:val="000000"/>
              </w:rPr>
              <w:t>2.92, -0.52]</w:t>
            </w:r>
          </w:p>
        </w:tc>
        <w:tc>
          <w:tcPr>
            <w:tcW w:w="1265" w:type="dxa"/>
          </w:tcPr>
          <w:p w14:paraId="3186B020" w14:textId="174D03A9" w:rsidR="00F56185" w:rsidRPr="006526B5" w:rsidRDefault="00F56185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0.03</w:t>
            </w:r>
            <w:r w:rsidR="00486310">
              <w:rPr>
                <w:rFonts w:eastAsia="Calibri"/>
                <w:color w:val="000000"/>
              </w:rPr>
              <w:t>3</w:t>
            </w:r>
          </w:p>
        </w:tc>
      </w:tr>
      <w:tr w:rsidR="00F56185" w:rsidRPr="006526B5" w14:paraId="64648E67" w14:textId="77777777" w:rsidTr="00486310">
        <w:trPr>
          <w:trHeight w:val="711"/>
          <w:jc w:val="center"/>
        </w:trPr>
        <w:tc>
          <w:tcPr>
            <w:tcW w:w="289" w:type="dxa"/>
          </w:tcPr>
          <w:p w14:paraId="2EECE7FA" w14:textId="77777777" w:rsidR="00F56185" w:rsidRPr="006526B5" w:rsidRDefault="00F56185" w:rsidP="00EF2221">
            <w:pPr>
              <w:rPr>
                <w:rFonts w:eastAsia="Times New Roman"/>
                <w:i/>
                <w:color w:val="000000"/>
              </w:rPr>
            </w:pPr>
          </w:p>
        </w:tc>
        <w:tc>
          <w:tcPr>
            <w:tcW w:w="1876" w:type="dxa"/>
          </w:tcPr>
          <w:p w14:paraId="518C2D6C" w14:textId="223C969B" w:rsidR="00F56185" w:rsidRPr="001213C6" w:rsidRDefault="00EE4B40" w:rsidP="00E3780B">
            <w:pPr>
              <w:rPr>
                <w:rFonts w:eastAsia="Times New Roman"/>
                <w:i/>
                <w:color w:val="000000"/>
              </w:rPr>
            </w:pPr>
            <w:r>
              <w:rPr>
                <w:rFonts w:eastAsia="Times New Roman"/>
                <w:i/>
                <w:color w:val="000000"/>
              </w:rPr>
              <w:t>HBA</w:t>
            </w:r>
          </w:p>
        </w:tc>
        <w:tc>
          <w:tcPr>
            <w:tcW w:w="2604" w:type="dxa"/>
          </w:tcPr>
          <w:p w14:paraId="09B76CA4" w14:textId="77777777" w:rsidR="00F56185" w:rsidRPr="006526B5" w:rsidRDefault="00F56185" w:rsidP="00E3780B">
            <w:pPr>
              <w:rPr>
                <w:rFonts w:eastAsia="Times New Roman"/>
                <w:color w:val="000000"/>
              </w:rPr>
            </w:pPr>
            <w:r>
              <w:t>Hemoglobin subunit alpha</w:t>
            </w:r>
          </w:p>
        </w:tc>
        <w:tc>
          <w:tcPr>
            <w:tcW w:w="3106" w:type="dxa"/>
          </w:tcPr>
          <w:p w14:paraId="5CCF9256" w14:textId="77777777" w:rsidR="00F56185" w:rsidRPr="006526B5" w:rsidRDefault="00F56185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Oxygen transport</w:t>
            </w:r>
          </w:p>
        </w:tc>
        <w:tc>
          <w:tcPr>
            <w:tcW w:w="2043" w:type="dxa"/>
          </w:tcPr>
          <w:p w14:paraId="222DE761" w14:textId="77777777" w:rsidR="00F56185" w:rsidRPr="006526B5" w:rsidRDefault="00F56185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-1.67</w:t>
            </w:r>
          </w:p>
          <w:p w14:paraId="56122A8F" w14:textId="77777777" w:rsidR="00F56185" w:rsidRPr="006526B5" w:rsidRDefault="00F56185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[-2.83, -0.52]</w:t>
            </w:r>
          </w:p>
        </w:tc>
        <w:tc>
          <w:tcPr>
            <w:tcW w:w="1265" w:type="dxa"/>
          </w:tcPr>
          <w:p w14:paraId="11F7A43E" w14:textId="00921DCD" w:rsidR="00F56185" w:rsidRPr="006526B5" w:rsidRDefault="00F56185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0.03</w:t>
            </w:r>
            <w:r w:rsidR="00486310">
              <w:rPr>
                <w:rFonts w:eastAsia="Calibri"/>
                <w:color w:val="000000"/>
              </w:rPr>
              <w:t>2</w:t>
            </w:r>
          </w:p>
        </w:tc>
      </w:tr>
      <w:tr w:rsidR="00D0149D" w:rsidRPr="006526B5" w14:paraId="17279AF1" w14:textId="77777777" w:rsidTr="00486310">
        <w:trPr>
          <w:trHeight w:val="819"/>
          <w:jc w:val="center"/>
        </w:trPr>
        <w:tc>
          <w:tcPr>
            <w:tcW w:w="289" w:type="dxa"/>
          </w:tcPr>
          <w:p w14:paraId="00B7E1E2" w14:textId="77777777" w:rsidR="00D0149D" w:rsidRPr="006526B5" w:rsidRDefault="00D0149D" w:rsidP="00D0149D">
            <w:pPr>
              <w:rPr>
                <w:rFonts w:eastAsia="Calibri"/>
                <w:i/>
                <w:color w:val="000000"/>
              </w:rPr>
            </w:pPr>
          </w:p>
        </w:tc>
        <w:tc>
          <w:tcPr>
            <w:tcW w:w="1876" w:type="dxa"/>
          </w:tcPr>
          <w:p w14:paraId="15E50BDF" w14:textId="4C7B1524" w:rsidR="00D0149D" w:rsidRPr="001213C6" w:rsidRDefault="00D0149D" w:rsidP="00E3780B">
            <w:pPr>
              <w:rPr>
                <w:rFonts w:eastAsia="Calibri"/>
                <w:i/>
                <w:color w:val="000000"/>
              </w:rPr>
            </w:pPr>
            <w:r>
              <w:rPr>
                <w:rFonts w:eastAsia="Calibri"/>
                <w:i/>
                <w:color w:val="000000"/>
              </w:rPr>
              <w:t>WNT11</w:t>
            </w:r>
          </w:p>
        </w:tc>
        <w:tc>
          <w:tcPr>
            <w:tcW w:w="2604" w:type="dxa"/>
          </w:tcPr>
          <w:p w14:paraId="0F052A7E" w14:textId="3EF7ABB6" w:rsidR="00D0149D" w:rsidRPr="006526B5" w:rsidRDefault="00D0149D" w:rsidP="00E3780B">
            <w:pPr>
              <w:rPr>
                <w:rFonts w:eastAsia="Calibri"/>
                <w:color w:val="000000"/>
              </w:rPr>
            </w:pPr>
            <w:proofErr w:type="spellStart"/>
            <w:r>
              <w:rPr>
                <w:rFonts w:eastAsia="Times New Roman"/>
                <w:color w:val="000000"/>
              </w:rPr>
              <w:t>Wnt</w:t>
            </w:r>
            <w:proofErr w:type="spellEnd"/>
            <w:r>
              <w:rPr>
                <w:rFonts w:eastAsia="Times New Roman"/>
                <w:color w:val="000000"/>
              </w:rPr>
              <w:t xml:space="preserve"> family member 11</w:t>
            </w:r>
          </w:p>
        </w:tc>
        <w:tc>
          <w:tcPr>
            <w:tcW w:w="3106" w:type="dxa"/>
          </w:tcPr>
          <w:p w14:paraId="543BCFA5" w14:textId="4CD685E2" w:rsidR="00D0149D" w:rsidRPr="006526B5" w:rsidRDefault="00D0149D" w:rsidP="00E3780B">
            <w:pPr>
              <w:rPr>
                <w:rFonts w:eastAsia="Calibri"/>
                <w:color w:val="000000"/>
              </w:rPr>
            </w:pPr>
            <w:proofErr w:type="spellStart"/>
            <w:r>
              <w:rPr>
                <w:rFonts w:eastAsia="Times New Roman"/>
                <w:color w:val="000000"/>
                <w:shd w:val="clear" w:color="auto" w:fill="FFFFFF"/>
              </w:rPr>
              <w:t>Wnt</w:t>
            </w:r>
            <w:proofErr w:type="spellEnd"/>
            <w:r>
              <w:rPr>
                <w:rFonts w:eastAsia="Times New Roman"/>
                <w:color w:val="000000"/>
                <w:shd w:val="clear" w:color="auto" w:fill="FFFFFF"/>
              </w:rPr>
              <w:t xml:space="preserve"> signaling pathway, negative regulation of cell growth, morphogenesis of different organs, activate protein kinase activity</w:t>
            </w:r>
          </w:p>
        </w:tc>
        <w:tc>
          <w:tcPr>
            <w:tcW w:w="2043" w:type="dxa"/>
          </w:tcPr>
          <w:p w14:paraId="58212C2C" w14:textId="77777777" w:rsidR="00D0149D" w:rsidRPr="006526B5" w:rsidRDefault="00D0149D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0.81</w:t>
            </w:r>
          </w:p>
          <w:p w14:paraId="468FD242" w14:textId="0BA87CD0" w:rsidR="00D0149D" w:rsidRPr="006526B5" w:rsidRDefault="00D0149D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[0.19, 1.44]</w:t>
            </w:r>
          </w:p>
        </w:tc>
        <w:tc>
          <w:tcPr>
            <w:tcW w:w="1265" w:type="dxa"/>
          </w:tcPr>
          <w:p w14:paraId="16821335" w14:textId="58F9FABD" w:rsidR="00D0149D" w:rsidRPr="006526B5" w:rsidRDefault="00D0149D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0.05</w:t>
            </w:r>
            <w:r w:rsidR="00486310">
              <w:rPr>
                <w:rFonts w:eastAsia="Calibri"/>
                <w:color w:val="000000"/>
              </w:rPr>
              <w:t>4</w:t>
            </w:r>
          </w:p>
        </w:tc>
      </w:tr>
      <w:tr w:rsidR="00D0149D" w:rsidRPr="006526B5" w14:paraId="667CA5FD" w14:textId="77777777" w:rsidTr="00486310">
        <w:trPr>
          <w:trHeight w:val="909"/>
          <w:jc w:val="center"/>
        </w:trPr>
        <w:tc>
          <w:tcPr>
            <w:tcW w:w="289" w:type="dxa"/>
          </w:tcPr>
          <w:p w14:paraId="656FDC5A" w14:textId="77777777" w:rsidR="00D0149D" w:rsidRPr="006526B5" w:rsidRDefault="00D0149D" w:rsidP="00D0149D">
            <w:pPr>
              <w:rPr>
                <w:rFonts w:eastAsia="Calibri"/>
                <w:i/>
                <w:color w:val="000000"/>
              </w:rPr>
            </w:pPr>
          </w:p>
        </w:tc>
        <w:tc>
          <w:tcPr>
            <w:tcW w:w="1876" w:type="dxa"/>
          </w:tcPr>
          <w:p w14:paraId="0F654982" w14:textId="3F49ADFD" w:rsidR="00D0149D" w:rsidRPr="001213C6" w:rsidRDefault="00D0149D" w:rsidP="00E3780B">
            <w:pPr>
              <w:pStyle w:val="Heading1"/>
              <w:rPr>
                <w:b w:val="0"/>
                <w:i/>
                <w:sz w:val="24"/>
                <w:szCs w:val="24"/>
              </w:rPr>
            </w:pPr>
            <w:r w:rsidRPr="00D31BD4">
              <w:rPr>
                <w:b w:val="0"/>
                <w:i/>
                <w:sz w:val="24"/>
              </w:rPr>
              <w:t>BPIFB4</w:t>
            </w:r>
          </w:p>
        </w:tc>
        <w:tc>
          <w:tcPr>
            <w:tcW w:w="2604" w:type="dxa"/>
          </w:tcPr>
          <w:p w14:paraId="3BC1A76A" w14:textId="2C01DBBD" w:rsidR="00D0149D" w:rsidRDefault="00D0149D" w:rsidP="00E3780B">
            <w:r>
              <w:rPr>
                <w:rFonts w:eastAsia="Times New Roman"/>
                <w:color w:val="000000"/>
              </w:rPr>
              <w:t>BPI fold containing family B member</w:t>
            </w:r>
          </w:p>
        </w:tc>
        <w:tc>
          <w:tcPr>
            <w:tcW w:w="3106" w:type="dxa"/>
          </w:tcPr>
          <w:p w14:paraId="0F406746" w14:textId="620F653A" w:rsidR="00D0149D" w:rsidRDefault="00D0149D" w:rsidP="00E3780B">
            <w:pPr>
              <w:rPr>
                <w:rFonts w:eastAsia="Calibri"/>
                <w:color w:val="000000"/>
              </w:rPr>
            </w:pPr>
            <w:r>
              <w:rPr>
                <w:rFonts w:eastAsia="Times New Roman"/>
                <w:color w:val="000000"/>
              </w:rPr>
              <w:t>Lipid binding</w:t>
            </w:r>
          </w:p>
        </w:tc>
        <w:tc>
          <w:tcPr>
            <w:tcW w:w="2043" w:type="dxa"/>
          </w:tcPr>
          <w:p w14:paraId="6044F058" w14:textId="77777777" w:rsidR="00D0149D" w:rsidRPr="006526B5" w:rsidRDefault="00D0149D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0.82</w:t>
            </w:r>
          </w:p>
          <w:p w14:paraId="45D2FCDD" w14:textId="4FC539F5" w:rsidR="00D0149D" w:rsidRDefault="00D0149D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[0.11, 1.54]</w:t>
            </w:r>
          </w:p>
        </w:tc>
        <w:tc>
          <w:tcPr>
            <w:tcW w:w="1265" w:type="dxa"/>
          </w:tcPr>
          <w:p w14:paraId="4A3B7823" w14:textId="28EA6BDE" w:rsidR="00D0149D" w:rsidRDefault="00486310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0.091</w:t>
            </w:r>
          </w:p>
        </w:tc>
      </w:tr>
      <w:tr w:rsidR="00D0149D" w:rsidRPr="006526B5" w14:paraId="2DEA55FF" w14:textId="77777777" w:rsidTr="00486310">
        <w:trPr>
          <w:trHeight w:val="909"/>
          <w:jc w:val="center"/>
        </w:trPr>
        <w:tc>
          <w:tcPr>
            <w:tcW w:w="289" w:type="dxa"/>
          </w:tcPr>
          <w:p w14:paraId="56F8BB7E" w14:textId="77777777" w:rsidR="00D0149D" w:rsidRPr="006526B5" w:rsidRDefault="00D0149D" w:rsidP="00D0149D">
            <w:pPr>
              <w:rPr>
                <w:rFonts w:eastAsia="Calibri"/>
                <w:i/>
                <w:color w:val="000000"/>
              </w:rPr>
            </w:pPr>
          </w:p>
        </w:tc>
        <w:tc>
          <w:tcPr>
            <w:tcW w:w="1876" w:type="dxa"/>
          </w:tcPr>
          <w:p w14:paraId="1F3DAFC9" w14:textId="02E17226" w:rsidR="00D0149D" w:rsidRPr="001213C6" w:rsidRDefault="00D0149D" w:rsidP="00E3780B">
            <w:pPr>
              <w:pStyle w:val="Heading1"/>
              <w:rPr>
                <w:b w:val="0"/>
                <w:i/>
                <w:sz w:val="24"/>
                <w:szCs w:val="24"/>
              </w:rPr>
            </w:pPr>
            <w:r w:rsidRPr="00BA52D4">
              <w:rPr>
                <w:b w:val="0"/>
                <w:i/>
                <w:sz w:val="24"/>
              </w:rPr>
              <w:t>ENSBTAG00000047030</w:t>
            </w:r>
          </w:p>
        </w:tc>
        <w:tc>
          <w:tcPr>
            <w:tcW w:w="2604" w:type="dxa"/>
          </w:tcPr>
          <w:p w14:paraId="1C8D71C9" w14:textId="6F77BD3D" w:rsidR="00D0149D" w:rsidRDefault="00D0149D" w:rsidP="00E3780B">
            <w:r>
              <w:rPr>
                <w:rFonts w:eastAsia="Times New Roman"/>
                <w:color w:val="000000"/>
              </w:rPr>
              <w:t>NA</w:t>
            </w:r>
          </w:p>
        </w:tc>
        <w:tc>
          <w:tcPr>
            <w:tcW w:w="3106" w:type="dxa"/>
          </w:tcPr>
          <w:p w14:paraId="7952F599" w14:textId="29EA9BE2" w:rsidR="00D0149D" w:rsidRDefault="00D0149D" w:rsidP="00E3780B">
            <w:pPr>
              <w:rPr>
                <w:rFonts w:eastAsia="Calibri"/>
                <w:color w:val="000000"/>
              </w:rPr>
            </w:pPr>
            <w:r>
              <w:rPr>
                <w:rFonts w:eastAsia="Times New Roman"/>
                <w:color w:val="000000"/>
              </w:rPr>
              <w:t>Carbohydrate binding</w:t>
            </w:r>
          </w:p>
        </w:tc>
        <w:tc>
          <w:tcPr>
            <w:tcW w:w="2043" w:type="dxa"/>
          </w:tcPr>
          <w:p w14:paraId="28307430" w14:textId="77777777" w:rsidR="00D0149D" w:rsidRDefault="00D0149D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0.86</w:t>
            </w:r>
          </w:p>
          <w:p w14:paraId="14CBD06A" w14:textId="65E62190" w:rsidR="00D0149D" w:rsidRDefault="00D0149D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[0.11, 1.62]</w:t>
            </w:r>
          </w:p>
        </w:tc>
        <w:tc>
          <w:tcPr>
            <w:tcW w:w="1265" w:type="dxa"/>
          </w:tcPr>
          <w:p w14:paraId="6A071CD7" w14:textId="0914F8F5" w:rsidR="00D0149D" w:rsidRDefault="00D0149D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0.09</w:t>
            </w:r>
            <w:r w:rsidR="00486310">
              <w:rPr>
                <w:rFonts w:eastAsia="Calibri"/>
                <w:color w:val="000000"/>
              </w:rPr>
              <w:t>2</w:t>
            </w:r>
          </w:p>
        </w:tc>
      </w:tr>
      <w:tr w:rsidR="00D0149D" w:rsidRPr="006526B5" w14:paraId="563E0EB9" w14:textId="77777777" w:rsidTr="00486310">
        <w:trPr>
          <w:trHeight w:val="711"/>
          <w:jc w:val="center"/>
        </w:trPr>
        <w:tc>
          <w:tcPr>
            <w:tcW w:w="289" w:type="dxa"/>
          </w:tcPr>
          <w:p w14:paraId="11F1F513" w14:textId="77777777" w:rsidR="00D0149D" w:rsidRPr="006526B5" w:rsidRDefault="00D0149D" w:rsidP="00D0149D">
            <w:pPr>
              <w:rPr>
                <w:rFonts w:eastAsia="Times New Roman"/>
                <w:i/>
                <w:color w:val="000000"/>
              </w:rPr>
            </w:pPr>
          </w:p>
        </w:tc>
        <w:tc>
          <w:tcPr>
            <w:tcW w:w="1876" w:type="dxa"/>
          </w:tcPr>
          <w:p w14:paraId="0A53A0CA" w14:textId="5244B5F8" w:rsidR="00D0149D" w:rsidRPr="006526B5" w:rsidRDefault="00D0149D" w:rsidP="00E3780B">
            <w:pPr>
              <w:rPr>
                <w:rFonts w:eastAsia="Times New Roman"/>
                <w:i/>
                <w:color w:val="000000"/>
              </w:rPr>
            </w:pPr>
            <w:r>
              <w:rPr>
                <w:rFonts w:eastAsia="Calibri"/>
                <w:i/>
                <w:color w:val="000000"/>
              </w:rPr>
              <w:t>JAKMIP2</w:t>
            </w:r>
          </w:p>
        </w:tc>
        <w:tc>
          <w:tcPr>
            <w:tcW w:w="2604" w:type="dxa"/>
          </w:tcPr>
          <w:p w14:paraId="454C126A" w14:textId="4923CB2C" w:rsidR="00D0149D" w:rsidRPr="006526B5" w:rsidRDefault="00D0149D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Janus kinase and microtubule interacting protein 2</w:t>
            </w:r>
          </w:p>
        </w:tc>
        <w:tc>
          <w:tcPr>
            <w:tcW w:w="3106" w:type="dxa"/>
          </w:tcPr>
          <w:p w14:paraId="126B4CB8" w14:textId="22FEC032" w:rsidR="00D0149D" w:rsidRPr="006526B5" w:rsidRDefault="00D0149D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Involved in kinase and microtubule binding</w:t>
            </w:r>
          </w:p>
        </w:tc>
        <w:tc>
          <w:tcPr>
            <w:tcW w:w="2043" w:type="dxa"/>
          </w:tcPr>
          <w:p w14:paraId="439937CB" w14:textId="77777777" w:rsidR="00D0149D" w:rsidRPr="006526B5" w:rsidRDefault="00D0149D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0.87</w:t>
            </w:r>
          </w:p>
          <w:p w14:paraId="55C6A675" w14:textId="67FE5138" w:rsidR="00D0149D" w:rsidRPr="006526B5" w:rsidRDefault="00D0149D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[0.23, 1.50]</w:t>
            </w:r>
          </w:p>
        </w:tc>
        <w:tc>
          <w:tcPr>
            <w:tcW w:w="1265" w:type="dxa"/>
          </w:tcPr>
          <w:p w14:paraId="40ECC493" w14:textId="049F8FBF" w:rsidR="00D0149D" w:rsidRPr="006526B5" w:rsidRDefault="00D0149D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0.04</w:t>
            </w:r>
            <w:r w:rsidR="00486310">
              <w:rPr>
                <w:rFonts w:eastAsia="Calibri"/>
                <w:color w:val="000000"/>
              </w:rPr>
              <w:t>4</w:t>
            </w:r>
          </w:p>
        </w:tc>
      </w:tr>
      <w:tr w:rsidR="00D0149D" w:rsidRPr="006526B5" w14:paraId="65E9497E" w14:textId="77777777" w:rsidTr="00486310">
        <w:trPr>
          <w:trHeight w:val="549"/>
          <w:jc w:val="center"/>
        </w:trPr>
        <w:tc>
          <w:tcPr>
            <w:tcW w:w="289" w:type="dxa"/>
          </w:tcPr>
          <w:p w14:paraId="25C7A873" w14:textId="77777777" w:rsidR="00D0149D" w:rsidRPr="006526B5" w:rsidRDefault="00D0149D" w:rsidP="00D0149D">
            <w:pPr>
              <w:rPr>
                <w:rFonts w:eastAsia="Calibri"/>
                <w:i/>
                <w:color w:val="000000"/>
              </w:rPr>
            </w:pPr>
          </w:p>
        </w:tc>
        <w:tc>
          <w:tcPr>
            <w:tcW w:w="1876" w:type="dxa"/>
          </w:tcPr>
          <w:p w14:paraId="77960410" w14:textId="665784EA" w:rsidR="00D0149D" w:rsidRPr="006526B5" w:rsidRDefault="00D0149D" w:rsidP="00E3780B">
            <w:pPr>
              <w:rPr>
                <w:rFonts w:eastAsia="Calibri"/>
                <w:i/>
                <w:color w:val="000000"/>
              </w:rPr>
            </w:pPr>
            <w:r>
              <w:rPr>
                <w:rFonts w:eastAsia="Calibri"/>
                <w:i/>
                <w:color w:val="000000"/>
              </w:rPr>
              <w:t>MESP2</w:t>
            </w:r>
          </w:p>
        </w:tc>
        <w:tc>
          <w:tcPr>
            <w:tcW w:w="2604" w:type="dxa"/>
          </w:tcPr>
          <w:p w14:paraId="5126D42B" w14:textId="0E087F26" w:rsidR="00D0149D" w:rsidRPr="006526B5" w:rsidRDefault="00D0149D" w:rsidP="00E3780B">
            <w:pPr>
              <w:rPr>
                <w:rFonts w:eastAsia="Calibri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Mesoderm posterior </w:t>
            </w:r>
            <w:proofErr w:type="spellStart"/>
            <w:r>
              <w:rPr>
                <w:rFonts w:eastAsia="Times New Roman"/>
                <w:color w:val="000000"/>
              </w:rPr>
              <w:t>bHLH</w:t>
            </w:r>
            <w:proofErr w:type="spellEnd"/>
            <w:r>
              <w:rPr>
                <w:rFonts w:eastAsia="Times New Roman"/>
                <w:color w:val="000000"/>
              </w:rPr>
              <w:t xml:space="preserve"> transcription factor 2</w:t>
            </w:r>
          </w:p>
        </w:tc>
        <w:tc>
          <w:tcPr>
            <w:tcW w:w="3106" w:type="dxa"/>
          </w:tcPr>
          <w:p w14:paraId="59A66749" w14:textId="3AAB3BDE" w:rsidR="00D0149D" w:rsidRPr="006526B5" w:rsidRDefault="00D0149D" w:rsidP="00E3780B">
            <w:pPr>
              <w:rPr>
                <w:rFonts w:eastAsia="Times New Roman"/>
                <w:color w:val="000000"/>
                <w:shd w:val="clear" w:color="auto" w:fill="FFFFFF"/>
              </w:rPr>
            </w:pPr>
            <w:r>
              <w:rPr>
                <w:rFonts w:eastAsia="Times New Roman"/>
                <w:color w:val="000000"/>
              </w:rPr>
              <w:t>Mesoderm formation, heart morphogenesis and embryonic pattern specification</w:t>
            </w:r>
          </w:p>
        </w:tc>
        <w:tc>
          <w:tcPr>
            <w:tcW w:w="2043" w:type="dxa"/>
          </w:tcPr>
          <w:p w14:paraId="562485B2" w14:textId="77777777" w:rsidR="00D0149D" w:rsidRPr="006526B5" w:rsidRDefault="00D0149D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0.91</w:t>
            </w:r>
          </w:p>
          <w:p w14:paraId="238E9963" w14:textId="5229D388" w:rsidR="00D0149D" w:rsidRPr="006526B5" w:rsidRDefault="00D0149D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[0.35, 1.47]</w:t>
            </w:r>
          </w:p>
        </w:tc>
        <w:tc>
          <w:tcPr>
            <w:tcW w:w="1265" w:type="dxa"/>
          </w:tcPr>
          <w:p w14:paraId="309F2F60" w14:textId="785A4376" w:rsidR="00D0149D" w:rsidRPr="006526B5" w:rsidRDefault="00D0149D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0.01</w:t>
            </w:r>
            <w:r w:rsidR="00486310">
              <w:rPr>
                <w:rFonts w:eastAsia="Calibri"/>
                <w:color w:val="000000"/>
              </w:rPr>
              <w:t>4</w:t>
            </w:r>
          </w:p>
        </w:tc>
      </w:tr>
      <w:tr w:rsidR="00D0149D" w:rsidRPr="006526B5" w14:paraId="5A88CD4B" w14:textId="77777777" w:rsidTr="00486310">
        <w:trPr>
          <w:trHeight w:val="1008"/>
          <w:jc w:val="center"/>
        </w:trPr>
        <w:tc>
          <w:tcPr>
            <w:tcW w:w="289" w:type="dxa"/>
          </w:tcPr>
          <w:p w14:paraId="41B55BE3" w14:textId="77777777" w:rsidR="00D0149D" w:rsidRPr="006526B5" w:rsidRDefault="00D0149D" w:rsidP="00D0149D">
            <w:pPr>
              <w:rPr>
                <w:rFonts w:eastAsia="Calibri"/>
                <w:i/>
                <w:color w:val="000000"/>
              </w:rPr>
            </w:pPr>
          </w:p>
        </w:tc>
        <w:tc>
          <w:tcPr>
            <w:tcW w:w="1876" w:type="dxa"/>
          </w:tcPr>
          <w:p w14:paraId="6592E9A1" w14:textId="6C5C6E6B" w:rsidR="00D0149D" w:rsidRPr="006526B5" w:rsidRDefault="00D0149D" w:rsidP="00E3780B">
            <w:pPr>
              <w:rPr>
                <w:rFonts w:eastAsia="Calibri"/>
                <w:i/>
                <w:color w:val="000000"/>
              </w:rPr>
            </w:pPr>
            <w:r>
              <w:rPr>
                <w:rFonts w:eastAsia="Calibri"/>
                <w:i/>
                <w:color w:val="000000"/>
              </w:rPr>
              <w:t>OLIG1</w:t>
            </w:r>
          </w:p>
        </w:tc>
        <w:tc>
          <w:tcPr>
            <w:tcW w:w="2604" w:type="dxa"/>
          </w:tcPr>
          <w:p w14:paraId="5019C158" w14:textId="270255EE" w:rsidR="00D0149D" w:rsidRPr="006526B5" w:rsidRDefault="00D0149D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Calibri"/>
                <w:color w:val="000000"/>
              </w:rPr>
              <w:t>Oligodendrocyte transcription factor 1</w:t>
            </w:r>
          </w:p>
        </w:tc>
        <w:tc>
          <w:tcPr>
            <w:tcW w:w="3106" w:type="dxa"/>
          </w:tcPr>
          <w:p w14:paraId="071B307A" w14:textId="6E686BE2" w:rsidR="00D0149D" w:rsidRPr="006526B5" w:rsidRDefault="00D0149D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hd w:val="clear" w:color="auto" w:fill="FFFFFF"/>
              </w:rPr>
              <w:t>Oligodendrocyte differentiation and regulation of transcription</w:t>
            </w:r>
          </w:p>
        </w:tc>
        <w:tc>
          <w:tcPr>
            <w:tcW w:w="2043" w:type="dxa"/>
          </w:tcPr>
          <w:p w14:paraId="09482AF4" w14:textId="77777777" w:rsidR="00D0149D" w:rsidRPr="006526B5" w:rsidRDefault="00D0149D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1.04</w:t>
            </w:r>
          </w:p>
          <w:p w14:paraId="30A49A20" w14:textId="77777777" w:rsidR="00D0149D" w:rsidRPr="006526B5" w:rsidRDefault="00D0149D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[0.38, 1.69]</w:t>
            </w:r>
          </w:p>
          <w:p w14:paraId="06B9344D" w14:textId="36FFAACC" w:rsidR="00D0149D" w:rsidRPr="006526B5" w:rsidRDefault="00D0149D" w:rsidP="001D3CDE">
            <w:pPr>
              <w:jc w:val="center"/>
              <w:rPr>
                <w:rFonts w:eastAsia="Calibri"/>
                <w:color w:val="000000"/>
              </w:rPr>
            </w:pPr>
          </w:p>
        </w:tc>
        <w:tc>
          <w:tcPr>
            <w:tcW w:w="1265" w:type="dxa"/>
          </w:tcPr>
          <w:p w14:paraId="0A181FCE" w14:textId="3E27FA2B" w:rsidR="00D0149D" w:rsidRPr="006526B5" w:rsidRDefault="00D0149D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0.0</w:t>
            </w:r>
            <w:r w:rsidR="00486310">
              <w:rPr>
                <w:rFonts w:eastAsia="Calibri"/>
                <w:color w:val="000000"/>
              </w:rPr>
              <w:t>1</w:t>
            </w:r>
            <w:r>
              <w:rPr>
                <w:rFonts w:eastAsia="Calibri"/>
                <w:color w:val="000000"/>
              </w:rPr>
              <w:t>9</w:t>
            </w:r>
          </w:p>
        </w:tc>
      </w:tr>
      <w:tr w:rsidR="003F6130" w:rsidRPr="006526B5" w14:paraId="7C105F5E" w14:textId="77777777" w:rsidTr="00486310">
        <w:trPr>
          <w:trHeight w:val="810"/>
          <w:jc w:val="center"/>
        </w:trPr>
        <w:tc>
          <w:tcPr>
            <w:tcW w:w="289" w:type="dxa"/>
          </w:tcPr>
          <w:p w14:paraId="4D389D92" w14:textId="77777777" w:rsidR="003F6130" w:rsidRPr="006526B5" w:rsidRDefault="003F6130" w:rsidP="003F6130">
            <w:pPr>
              <w:rPr>
                <w:rFonts w:eastAsia="Calibri"/>
                <w:i/>
                <w:color w:val="000000"/>
              </w:rPr>
            </w:pPr>
          </w:p>
        </w:tc>
        <w:tc>
          <w:tcPr>
            <w:tcW w:w="1876" w:type="dxa"/>
          </w:tcPr>
          <w:p w14:paraId="1001D663" w14:textId="284049C1" w:rsidR="003F6130" w:rsidRPr="006526B5" w:rsidRDefault="003F6130" w:rsidP="00E3780B">
            <w:pPr>
              <w:rPr>
                <w:rFonts w:eastAsia="Calibri"/>
                <w:i/>
                <w:color w:val="000000"/>
              </w:rPr>
            </w:pPr>
            <w:r>
              <w:rPr>
                <w:rFonts w:eastAsia="Times New Roman"/>
                <w:i/>
                <w:color w:val="000000"/>
              </w:rPr>
              <w:t>IL</w:t>
            </w:r>
            <w:r w:rsidR="00D73DA2">
              <w:rPr>
                <w:rFonts w:eastAsia="Times New Roman"/>
                <w:i/>
                <w:color w:val="000000"/>
              </w:rPr>
              <w:t>-</w:t>
            </w:r>
            <w:r>
              <w:rPr>
                <w:rFonts w:eastAsia="Times New Roman"/>
                <w:i/>
                <w:color w:val="000000"/>
              </w:rPr>
              <w:t>13</w:t>
            </w:r>
          </w:p>
        </w:tc>
        <w:tc>
          <w:tcPr>
            <w:tcW w:w="2604" w:type="dxa"/>
          </w:tcPr>
          <w:p w14:paraId="318A6078" w14:textId="5EF4A776" w:rsidR="003F6130" w:rsidRPr="006526B5" w:rsidRDefault="003F6130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Interleukin 13</w:t>
            </w:r>
          </w:p>
        </w:tc>
        <w:tc>
          <w:tcPr>
            <w:tcW w:w="3106" w:type="dxa"/>
          </w:tcPr>
          <w:p w14:paraId="24A3A088" w14:textId="44ABEE99" w:rsidR="003F6130" w:rsidRPr="006526B5" w:rsidRDefault="003F6130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Inflammatory and immune response, mast cell degranulation</w:t>
            </w:r>
          </w:p>
        </w:tc>
        <w:tc>
          <w:tcPr>
            <w:tcW w:w="2043" w:type="dxa"/>
          </w:tcPr>
          <w:p w14:paraId="315D354A" w14:textId="77777777" w:rsidR="003F6130" w:rsidRPr="006526B5" w:rsidRDefault="003F6130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1.14</w:t>
            </w:r>
          </w:p>
          <w:p w14:paraId="51648C88" w14:textId="5FD21C4A" w:rsidR="003F6130" w:rsidRPr="006526B5" w:rsidRDefault="003F6130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[0.39, 1.91]</w:t>
            </w:r>
          </w:p>
        </w:tc>
        <w:tc>
          <w:tcPr>
            <w:tcW w:w="1265" w:type="dxa"/>
          </w:tcPr>
          <w:p w14:paraId="19701633" w14:textId="1EB52B19" w:rsidR="003F6130" w:rsidRPr="006526B5" w:rsidRDefault="003F6130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0.02</w:t>
            </w:r>
            <w:r w:rsidR="00486310">
              <w:rPr>
                <w:rFonts w:eastAsia="Calibri"/>
                <w:color w:val="000000"/>
              </w:rPr>
              <w:t>8</w:t>
            </w:r>
          </w:p>
        </w:tc>
      </w:tr>
      <w:tr w:rsidR="003F6130" w:rsidRPr="006526B5" w14:paraId="22ABA7F0" w14:textId="77777777" w:rsidTr="00486310">
        <w:trPr>
          <w:trHeight w:val="810"/>
          <w:jc w:val="center"/>
        </w:trPr>
        <w:tc>
          <w:tcPr>
            <w:tcW w:w="289" w:type="dxa"/>
          </w:tcPr>
          <w:p w14:paraId="1B2785DF" w14:textId="77777777" w:rsidR="003F6130" w:rsidRPr="00BA52D4" w:rsidRDefault="003F6130" w:rsidP="003F6130">
            <w:pPr>
              <w:rPr>
                <w:rFonts w:eastAsia="Calibri"/>
                <w:i/>
                <w:color w:val="000000"/>
              </w:rPr>
            </w:pPr>
          </w:p>
        </w:tc>
        <w:tc>
          <w:tcPr>
            <w:tcW w:w="1876" w:type="dxa"/>
          </w:tcPr>
          <w:p w14:paraId="56478511" w14:textId="5E6384DD" w:rsidR="003F6130" w:rsidRPr="00BA52D4" w:rsidRDefault="003F6130" w:rsidP="00E3780B">
            <w:pPr>
              <w:pStyle w:val="Heading1"/>
              <w:rPr>
                <w:b w:val="0"/>
                <w:i/>
                <w:sz w:val="24"/>
              </w:rPr>
            </w:pPr>
            <w:r>
              <w:rPr>
                <w:b w:val="0"/>
                <w:i/>
                <w:sz w:val="24"/>
                <w:szCs w:val="24"/>
              </w:rPr>
              <w:t>ANXA13</w:t>
            </w:r>
          </w:p>
        </w:tc>
        <w:tc>
          <w:tcPr>
            <w:tcW w:w="2604" w:type="dxa"/>
          </w:tcPr>
          <w:p w14:paraId="10C8BAD7" w14:textId="5F92A921" w:rsidR="003F6130" w:rsidRDefault="003F6130" w:rsidP="00E3780B">
            <w:pPr>
              <w:rPr>
                <w:rFonts w:eastAsia="Times New Roman"/>
                <w:color w:val="000000"/>
              </w:rPr>
            </w:pPr>
            <w:r>
              <w:t>Annexin A13</w:t>
            </w:r>
          </w:p>
        </w:tc>
        <w:tc>
          <w:tcPr>
            <w:tcW w:w="3106" w:type="dxa"/>
          </w:tcPr>
          <w:p w14:paraId="7FB47F87" w14:textId="7FEA0191" w:rsidR="003F6130" w:rsidRDefault="003F6130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Calibri"/>
                <w:color w:val="000000"/>
              </w:rPr>
              <w:t xml:space="preserve">Calcium ion binding, </w:t>
            </w:r>
            <w:proofErr w:type="spellStart"/>
            <w:r>
              <w:rPr>
                <w:rFonts w:eastAsia="Calibri"/>
                <w:color w:val="000000"/>
              </w:rPr>
              <w:t>calcicium</w:t>
            </w:r>
            <w:proofErr w:type="spellEnd"/>
            <w:r>
              <w:rPr>
                <w:rFonts w:eastAsia="Calibri"/>
                <w:color w:val="000000"/>
              </w:rPr>
              <w:t>-dependent phospholipid binding</w:t>
            </w:r>
          </w:p>
        </w:tc>
        <w:tc>
          <w:tcPr>
            <w:tcW w:w="2043" w:type="dxa"/>
          </w:tcPr>
          <w:p w14:paraId="0FC8B9F0" w14:textId="77777777" w:rsidR="003F6130" w:rsidRDefault="003F6130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1.15</w:t>
            </w:r>
          </w:p>
          <w:p w14:paraId="2993E905" w14:textId="2291EAAE" w:rsidR="003F6130" w:rsidRDefault="003F6130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[0.38, 1.91]</w:t>
            </w:r>
          </w:p>
        </w:tc>
        <w:tc>
          <w:tcPr>
            <w:tcW w:w="1265" w:type="dxa"/>
          </w:tcPr>
          <w:p w14:paraId="2A5F3CC9" w14:textId="27433201" w:rsidR="003F6130" w:rsidRDefault="003F6130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0.02</w:t>
            </w:r>
            <w:r w:rsidR="00486310">
              <w:rPr>
                <w:rFonts w:eastAsia="Calibri"/>
                <w:color w:val="000000"/>
              </w:rPr>
              <w:t>6</w:t>
            </w:r>
          </w:p>
        </w:tc>
      </w:tr>
      <w:tr w:rsidR="003F6130" w:rsidRPr="006526B5" w14:paraId="0294B4D3" w14:textId="77777777" w:rsidTr="00486310">
        <w:trPr>
          <w:trHeight w:val="801"/>
          <w:jc w:val="center"/>
        </w:trPr>
        <w:tc>
          <w:tcPr>
            <w:tcW w:w="289" w:type="dxa"/>
          </w:tcPr>
          <w:p w14:paraId="2E566F84" w14:textId="77777777" w:rsidR="003F6130" w:rsidRPr="006526B5" w:rsidRDefault="003F6130" w:rsidP="003F6130">
            <w:pPr>
              <w:rPr>
                <w:rFonts w:eastAsia="Calibri"/>
                <w:i/>
                <w:color w:val="000000"/>
              </w:rPr>
            </w:pPr>
          </w:p>
        </w:tc>
        <w:tc>
          <w:tcPr>
            <w:tcW w:w="1876" w:type="dxa"/>
          </w:tcPr>
          <w:p w14:paraId="4500DFD0" w14:textId="3B3C7092" w:rsidR="003F6130" w:rsidRPr="00D31BD4" w:rsidRDefault="003F6130" w:rsidP="00E3780B">
            <w:pPr>
              <w:pStyle w:val="Heading1"/>
              <w:rPr>
                <w:b w:val="0"/>
                <w:i/>
              </w:rPr>
            </w:pPr>
            <w:bookmarkStart w:id="2" w:name="_Hlk524858725"/>
            <w:r w:rsidRPr="001213C6">
              <w:rPr>
                <w:b w:val="0"/>
                <w:i/>
                <w:sz w:val="24"/>
                <w:szCs w:val="24"/>
              </w:rPr>
              <w:t>ENSBTAG00000024188</w:t>
            </w:r>
            <w:bookmarkEnd w:id="2"/>
          </w:p>
        </w:tc>
        <w:tc>
          <w:tcPr>
            <w:tcW w:w="2604" w:type="dxa"/>
          </w:tcPr>
          <w:p w14:paraId="4D9705A1" w14:textId="4FA8CA1E" w:rsidR="003F6130" w:rsidRPr="006526B5" w:rsidRDefault="003F6130" w:rsidP="00E3780B">
            <w:pPr>
              <w:rPr>
                <w:rFonts w:eastAsia="Times New Roman"/>
                <w:color w:val="000000"/>
              </w:rPr>
            </w:pPr>
            <w:r>
              <w:t>Histone H2B type 1</w:t>
            </w:r>
          </w:p>
        </w:tc>
        <w:tc>
          <w:tcPr>
            <w:tcW w:w="3106" w:type="dxa"/>
          </w:tcPr>
          <w:p w14:paraId="35BFCDE0" w14:textId="61B03C05" w:rsidR="003F6130" w:rsidRPr="006526B5" w:rsidRDefault="003F6130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Calibri"/>
                <w:color w:val="000000"/>
              </w:rPr>
              <w:t>Nucleosome assembly</w:t>
            </w:r>
          </w:p>
        </w:tc>
        <w:tc>
          <w:tcPr>
            <w:tcW w:w="2043" w:type="dxa"/>
          </w:tcPr>
          <w:p w14:paraId="0B93C060" w14:textId="77777777" w:rsidR="003F6130" w:rsidRDefault="003F6130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1.49</w:t>
            </w:r>
          </w:p>
          <w:p w14:paraId="1F8E461D" w14:textId="3E47C9C3" w:rsidR="003F6130" w:rsidRPr="006526B5" w:rsidRDefault="003F6130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[0.39, 2.59]</w:t>
            </w:r>
          </w:p>
        </w:tc>
        <w:tc>
          <w:tcPr>
            <w:tcW w:w="1265" w:type="dxa"/>
          </w:tcPr>
          <w:p w14:paraId="30247B23" w14:textId="57E2149F" w:rsidR="003F6130" w:rsidRPr="006526B5" w:rsidRDefault="003F6130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0.04</w:t>
            </w:r>
            <w:r w:rsidR="00486310">
              <w:rPr>
                <w:rFonts w:eastAsia="Calibri"/>
                <w:color w:val="000000"/>
              </w:rPr>
              <w:t>3</w:t>
            </w:r>
          </w:p>
        </w:tc>
      </w:tr>
      <w:tr w:rsidR="003F6130" w:rsidRPr="006526B5" w14:paraId="3043E78D" w14:textId="77777777" w:rsidTr="00486310">
        <w:trPr>
          <w:trHeight w:val="630"/>
          <w:jc w:val="center"/>
        </w:trPr>
        <w:tc>
          <w:tcPr>
            <w:tcW w:w="289" w:type="dxa"/>
            <w:tcBorders>
              <w:bottom w:val="single" w:sz="4" w:space="0" w:color="auto"/>
            </w:tcBorders>
          </w:tcPr>
          <w:p w14:paraId="1DE9C497" w14:textId="77777777" w:rsidR="003F6130" w:rsidRPr="006526B5" w:rsidRDefault="003F6130" w:rsidP="003F6130">
            <w:pPr>
              <w:rPr>
                <w:rFonts w:eastAsia="Calibri"/>
                <w:i/>
                <w:color w:val="000000"/>
              </w:rPr>
            </w:pPr>
          </w:p>
        </w:tc>
        <w:tc>
          <w:tcPr>
            <w:tcW w:w="1876" w:type="dxa"/>
            <w:tcBorders>
              <w:bottom w:val="single" w:sz="4" w:space="0" w:color="auto"/>
            </w:tcBorders>
          </w:tcPr>
          <w:p w14:paraId="2202D120" w14:textId="77777777" w:rsidR="003F6130" w:rsidRPr="001213C6" w:rsidRDefault="003F6130" w:rsidP="00E3780B">
            <w:pPr>
              <w:pStyle w:val="Heading1"/>
              <w:rPr>
                <w:b w:val="0"/>
                <w:i/>
                <w:sz w:val="24"/>
                <w:szCs w:val="24"/>
              </w:rPr>
            </w:pPr>
            <w:r w:rsidRPr="001213C6">
              <w:rPr>
                <w:b w:val="0"/>
                <w:i/>
                <w:sz w:val="24"/>
                <w:szCs w:val="24"/>
              </w:rPr>
              <w:t>CXCL13</w:t>
            </w:r>
          </w:p>
          <w:p w14:paraId="2C27A8B4" w14:textId="6BB536C3" w:rsidR="003F6130" w:rsidRPr="006526B5" w:rsidRDefault="003F6130" w:rsidP="00E3780B">
            <w:pPr>
              <w:rPr>
                <w:rFonts w:eastAsia="Calibri"/>
                <w:i/>
                <w:color w:val="000000"/>
              </w:rPr>
            </w:pPr>
          </w:p>
        </w:tc>
        <w:tc>
          <w:tcPr>
            <w:tcW w:w="2604" w:type="dxa"/>
            <w:tcBorders>
              <w:bottom w:val="single" w:sz="4" w:space="0" w:color="auto"/>
            </w:tcBorders>
          </w:tcPr>
          <w:p w14:paraId="087FD5B0" w14:textId="434CD626" w:rsidR="003F6130" w:rsidRPr="006526B5" w:rsidRDefault="003F6130" w:rsidP="00E3780B">
            <w:pPr>
              <w:rPr>
                <w:rFonts w:eastAsia="Times New Roman"/>
                <w:color w:val="000000"/>
              </w:rPr>
            </w:pPr>
            <w:r>
              <w:t>C-X-C motif chemokine ligand 13</w:t>
            </w:r>
          </w:p>
        </w:tc>
        <w:tc>
          <w:tcPr>
            <w:tcW w:w="3106" w:type="dxa"/>
            <w:tcBorders>
              <w:bottom w:val="single" w:sz="4" w:space="0" w:color="auto"/>
            </w:tcBorders>
          </w:tcPr>
          <w:p w14:paraId="2B3581AD" w14:textId="6C68D586" w:rsidR="003F6130" w:rsidRPr="006526B5" w:rsidRDefault="003F6130" w:rsidP="00E3780B">
            <w:pPr>
              <w:rPr>
                <w:rFonts w:eastAsia="Times New Roman"/>
                <w:color w:val="000000"/>
              </w:rPr>
            </w:pPr>
            <w:r>
              <w:rPr>
                <w:rFonts w:eastAsia="Calibri"/>
                <w:color w:val="000000"/>
              </w:rPr>
              <w:t>Immune, inflammatory and defense response, positive regulation of cytosolic calcium, G-protein coupled pathway</w:t>
            </w:r>
          </w:p>
        </w:tc>
        <w:tc>
          <w:tcPr>
            <w:tcW w:w="2043" w:type="dxa"/>
            <w:tcBorders>
              <w:bottom w:val="single" w:sz="4" w:space="0" w:color="auto"/>
            </w:tcBorders>
          </w:tcPr>
          <w:p w14:paraId="4E22AC31" w14:textId="77777777" w:rsidR="003F6130" w:rsidRDefault="003F6130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1.5</w:t>
            </w:r>
          </w:p>
          <w:p w14:paraId="65846CBF" w14:textId="07C453A6" w:rsidR="003F6130" w:rsidRPr="006526B5" w:rsidRDefault="003F6130" w:rsidP="001D3CDE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[0.18,2.83]</w:t>
            </w:r>
          </w:p>
        </w:tc>
        <w:tc>
          <w:tcPr>
            <w:tcW w:w="1265" w:type="dxa"/>
            <w:tcBorders>
              <w:bottom w:val="single" w:sz="4" w:space="0" w:color="auto"/>
            </w:tcBorders>
          </w:tcPr>
          <w:p w14:paraId="244CC590" w14:textId="2A8164E2" w:rsidR="003F6130" w:rsidRPr="006526B5" w:rsidRDefault="00486310" w:rsidP="00E3780B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0.095</w:t>
            </w:r>
          </w:p>
        </w:tc>
      </w:tr>
    </w:tbl>
    <w:p w14:paraId="1FECAB41" w14:textId="77777777" w:rsidR="00276B21" w:rsidRDefault="00F56185" w:rsidP="00EF2221">
      <w:pPr>
        <w:jc w:val="both"/>
      </w:pPr>
      <w:r w:rsidRPr="00F77816">
        <w:rPr>
          <w:vertAlign w:val="superscript"/>
        </w:rPr>
        <w:t>1</w:t>
      </w:r>
      <w:r w:rsidR="00276B21">
        <w:t>Differentially expressed genes;</w:t>
      </w:r>
      <w:r w:rsidR="00276B21">
        <w:rPr>
          <w:i/>
        </w:rPr>
        <w:t xml:space="preserve"> </w:t>
      </w:r>
      <w:r w:rsidR="00276B21">
        <w:t>Up-regulated genes in the high tolerant and low tolerance groups are represented by positive and negative log</w:t>
      </w:r>
      <w:r w:rsidR="00276B21" w:rsidRPr="00647A4A">
        <w:rPr>
          <w:vertAlign w:val="subscript"/>
        </w:rPr>
        <w:t>2</w:t>
      </w:r>
      <w:r w:rsidR="00276B21">
        <w:t>FC estimates, respectively;</w:t>
      </w:r>
    </w:p>
    <w:p w14:paraId="5F0C61EF" w14:textId="608FBB57" w:rsidR="00F56185" w:rsidRDefault="00F56185" w:rsidP="00EF2221">
      <w:pPr>
        <w:jc w:val="both"/>
      </w:pPr>
      <w:r>
        <w:rPr>
          <w:vertAlign w:val="superscript"/>
        </w:rPr>
        <w:t>2</w:t>
      </w:r>
      <w:r w:rsidR="00276B21" w:rsidRPr="00BC1D13">
        <w:t xml:space="preserve">Genetic Group; </w:t>
      </w:r>
      <w:r w:rsidR="00276B21">
        <w:rPr>
          <w:i/>
        </w:rPr>
        <w:t>q-</w:t>
      </w:r>
      <w:r w:rsidR="00276B21">
        <w:t>value &lt; 0.10 for the effect of genetic group;</w:t>
      </w:r>
    </w:p>
    <w:p w14:paraId="2B2173F4" w14:textId="6053D03D" w:rsidR="00276B21" w:rsidRDefault="00276B21" w:rsidP="00EF2221">
      <w:pPr>
        <w:jc w:val="both"/>
      </w:pPr>
      <w:r w:rsidRPr="00BC1D13">
        <w:rPr>
          <w:vertAlign w:val="superscript"/>
        </w:rPr>
        <w:t>3</w:t>
      </w:r>
      <w:r>
        <w:t>Upper Piedmont Reidsville Station;</w:t>
      </w:r>
    </w:p>
    <w:p w14:paraId="0A355941" w14:textId="3FC6BE13" w:rsidR="001839C6" w:rsidRDefault="00276B21" w:rsidP="00EF2221">
      <w:pPr>
        <w:jc w:val="both"/>
      </w:pPr>
      <w:r>
        <w:rPr>
          <w:vertAlign w:val="superscript"/>
        </w:rPr>
        <w:t>4</w:t>
      </w:r>
      <w:r>
        <w:t xml:space="preserve">All </w:t>
      </w:r>
      <w:r w:rsidR="001839C6">
        <w:t>the function</w:t>
      </w:r>
      <w:r w:rsidR="00486310">
        <w:t>s</w:t>
      </w:r>
      <w:r w:rsidR="001839C6">
        <w:t xml:space="preserve"> are cited from Kersey et al (2018).</w:t>
      </w:r>
    </w:p>
    <w:p w14:paraId="7915FF7D" w14:textId="61060B35" w:rsidR="00F56185" w:rsidRDefault="00A54326" w:rsidP="00EF2221">
      <w:pPr>
        <w:jc w:val="both"/>
      </w:pPr>
      <w:r>
        <w:t>log</w:t>
      </w:r>
      <w:r w:rsidRPr="00647A4A">
        <w:rPr>
          <w:vertAlign w:val="subscript"/>
        </w:rPr>
        <w:t>2</w:t>
      </w:r>
      <w:r w:rsidR="00F56185">
        <w:t xml:space="preserve">FC = </w:t>
      </w:r>
      <w:r>
        <w:t>log</w:t>
      </w:r>
      <w:r w:rsidRPr="00647A4A">
        <w:rPr>
          <w:vertAlign w:val="subscript"/>
        </w:rPr>
        <w:t>2</w:t>
      </w:r>
      <w:r>
        <w:t xml:space="preserve"> </w:t>
      </w:r>
      <w:r w:rsidR="00F56185">
        <w:t>Fold change;</w:t>
      </w:r>
    </w:p>
    <w:p w14:paraId="41775DD4" w14:textId="13600AF5" w:rsidR="00F56185" w:rsidRDefault="00F56185" w:rsidP="00EF2221">
      <w:pPr>
        <w:jc w:val="both"/>
      </w:pPr>
      <w:r>
        <w:t>CI = 95% confidence interval.</w:t>
      </w:r>
    </w:p>
    <w:p w14:paraId="00FA89C4" w14:textId="77777777" w:rsidR="007926AC" w:rsidRDefault="007926AC" w:rsidP="00EF2221">
      <w:pPr>
        <w:jc w:val="both"/>
        <w:sectPr w:rsidR="007926A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bookmarkEnd w:id="1"/>
    <w:p w14:paraId="024978F8" w14:textId="595FD55D" w:rsidR="00F56185" w:rsidRPr="006F2AF2" w:rsidRDefault="00F56185" w:rsidP="00EF2221">
      <w:pPr>
        <w:rPr>
          <w:rFonts w:eastAsia="Calibri"/>
        </w:rPr>
      </w:pPr>
      <w:r>
        <w:rPr>
          <w:rFonts w:eastAsia="Calibri"/>
        </w:rPr>
        <w:lastRenderedPageBreak/>
        <w:t>Table 3</w:t>
      </w:r>
      <w:r w:rsidRPr="006526B5">
        <w:rPr>
          <w:rFonts w:eastAsia="Calibri"/>
        </w:rPr>
        <w:t xml:space="preserve">: </w:t>
      </w:r>
      <w:r w:rsidR="00276B21">
        <w:rPr>
          <w:rFonts w:eastAsia="Calibri"/>
        </w:rPr>
        <w:t xml:space="preserve">Top 20 overrepresented </w:t>
      </w:r>
      <w:r>
        <w:rPr>
          <w:rFonts w:eastAsia="Calibri"/>
        </w:rPr>
        <w:t>BP</w:t>
      </w:r>
      <w:r w:rsidR="00276B21" w:rsidRPr="00BC1D13">
        <w:rPr>
          <w:rFonts w:eastAsia="Calibri"/>
          <w:vertAlign w:val="superscript"/>
        </w:rPr>
        <w:t>1</w:t>
      </w:r>
      <w:r>
        <w:rPr>
          <w:rFonts w:eastAsia="Calibri"/>
        </w:rPr>
        <w:t xml:space="preserve"> for</w:t>
      </w:r>
      <w:r w:rsidR="00C02972">
        <w:rPr>
          <w:rFonts w:eastAsia="Calibri"/>
        </w:rPr>
        <w:t xml:space="preserve"> </w:t>
      </w:r>
      <w:r w:rsidR="00276B21">
        <w:rPr>
          <w:rFonts w:eastAsia="Calibri"/>
        </w:rPr>
        <w:t>DEG</w:t>
      </w:r>
      <w:r w:rsidR="00276B21">
        <w:rPr>
          <w:rFonts w:eastAsia="Calibri"/>
          <w:vertAlign w:val="superscript"/>
        </w:rPr>
        <w:t>2</w:t>
      </w:r>
      <w:r w:rsidRPr="006526B5">
        <w:rPr>
          <w:rFonts w:eastAsia="Calibri"/>
        </w:rPr>
        <w:t xml:space="preserve"> for the effects of </w:t>
      </w:r>
      <w:r w:rsidR="00276B21">
        <w:rPr>
          <w:rFonts w:eastAsia="Calibri"/>
        </w:rPr>
        <w:t>GG</w:t>
      </w:r>
      <w:r w:rsidR="00276B21">
        <w:rPr>
          <w:rFonts w:eastAsia="Calibri"/>
          <w:vertAlign w:val="superscript"/>
        </w:rPr>
        <w:t>3</w:t>
      </w:r>
      <w:r w:rsidR="001F36C1">
        <w:rPr>
          <w:rFonts w:eastAsia="Calibri"/>
        </w:rPr>
        <w:t xml:space="preserve"> in week 5 at UPRS</w:t>
      </w:r>
      <w:r w:rsidR="00276B21">
        <w:rPr>
          <w:rFonts w:eastAsia="Calibri"/>
          <w:vertAlign w:val="superscript"/>
        </w:rPr>
        <w:t>4</w:t>
      </w:r>
      <w:r w:rsidR="001F36C1">
        <w:rPr>
          <w:rFonts w:eastAsia="Calibri"/>
        </w:rPr>
        <w:t>.</w:t>
      </w:r>
    </w:p>
    <w:tbl>
      <w:tblPr>
        <w:tblpPr w:leftFromText="180" w:rightFromText="180" w:vertAnchor="text" w:tblpX="-725" w:tblpY="1"/>
        <w:tblOverlap w:val="never"/>
        <w:tblW w:w="10896" w:type="dxa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36"/>
        <w:gridCol w:w="7685"/>
        <w:gridCol w:w="966"/>
        <w:gridCol w:w="756"/>
        <w:gridCol w:w="1253"/>
      </w:tblGrid>
      <w:tr w:rsidR="00F56185" w:rsidRPr="001B5173" w14:paraId="2B3EAC1E" w14:textId="77777777" w:rsidTr="00137ACD">
        <w:trPr>
          <w:trHeight w:val="58"/>
        </w:trPr>
        <w:tc>
          <w:tcPr>
            <w:tcW w:w="79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B271E6" w14:textId="54A4D94B" w:rsidR="00F56185" w:rsidRPr="001B5173" w:rsidRDefault="00F56185" w:rsidP="00EF2221">
            <w:pPr>
              <w:rPr>
                <w:rFonts w:eastAsia="Calibri"/>
                <w:b/>
              </w:rPr>
            </w:pPr>
            <w:r w:rsidRPr="001B5173">
              <w:rPr>
                <w:rFonts w:eastAsia="Times New Roman"/>
                <w:b/>
              </w:rPr>
              <w:t>Biological Process</w:t>
            </w:r>
            <w:r w:rsidR="00276B21">
              <w:rPr>
                <w:rFonts w:eastAsia="Times New Roman"/>
                <w:b/>
              </w:rPr>
              <w:t xml:space="preserve"> (BP)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C85A0C" w14:textId="77777777" w:rsidR="00F56185" w:rsidRPr="001B5173" w:rsidRDefault="00F56185" w:rsidP="00EF2221">
            <w:pPr>
              <w:jc w:val="center"/>
              <w:rPr>
                <w:rFonts w:eastAsia="Calibri"/>
                <w:b/>
              </w:rPr>
            </w:pPr>
            <w:r w:rsidRPr="001B5173">
              <w:rPr>
                <w:rFonts w:eastAsia="Times New Roman"/>
                <w:b/>
              </w:rPr>
              <w:t># genes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3378DD" w14:textId="77777777" w:rsidR="00F56185" w:rsidRPr="001B5173" w:rsidRDefault="00F56185" w:rsidP="00EF2221">
            <w:pPr>
              <w:jc w:val="center"/>
              <w:rPr>
                <w:rFonts w:eastAsia="Times New Roman"/>
                <w:b/>
              </w:rPr>
            </w:pPr>
            <w:r w:rsidRPr="001B5173">
              <w:rPr>
                <w:rFonts w:eastAsia="Times New Roman"/>
                <w:b/>
              </w:rPr>
              <w:t>FE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B0B5E4" w14:textId="77777777" w:rsidR="00F56185" w:rsidRPr="001B5173" w:rsidRDefault="00F56185" w:rsidP="00EF2221">
            <w:pPr>
              <w:jc w:val="center"/>
              <w:rPr>
                <w:rFonts w:eastAsia="Calibri"/>
                <w:b/>
              </w:rPr>
            </w:pPr>
            <w:r w:rsidRPr="001B5173">
              <w:rPr>
                <w:rFonts w:eastAsia="Times New Roman"/>
                <w:b/>
                <w:i/>
              </w:rPr>
              <w:t>P</w:t>
            </w:r>
            <w:r w:rsidRPr="001B5173">
              <w:rPr>
                <w:rFonts w:eastAsia="Times New Roman"/>
                <w:b/>
              </w:rPr>
              <w:t>-value</w:t>
            </w:r>
          </w:p>
        </w:tc>
      </w:tr>
      <w:tr w:rsidR="00F56185" w:rsidRPr="001B5173" w14:paraId="68C25159" w14:textId="77777777" w:rsidTr="00137ACD">
        <w:trPr>
          <w:trHeight w:val="360"/>
        </w:trPr>
        <w:tc>
          <w:tcPr>
            <w:tcW w:w="236" w:type="dxa"/>
            <w:vAlign w:val="center"/>
          </w:tcPr>
          <w:p w14:paraId="1E5DCEE5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0FD6F26C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RNA metabolic process (GO:0016070)</w:t>
            </w:r>
          </w:p>
        </w:tc>
        <w:tc>
          <w:tcPr>
            <w:tcW w:w="966" w:type="dxa"/>
            <w:vAlign w:val="center"/>
          </w:tcPr>
          <w:p w14:paraId="441EDACC" w14:textId="5EC75A4A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506</w:t>
            </w:r>
          </w:p>
        </w:tc>
        <w:tc>
          <w:tcPr>
            <w:tcW w:w="756" w:type="dxa"/>
            <w:vAlign w:val="center"/>
          </w:tcPr>
          <w:p w14:paraId="6EBC9B79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1.48</w:t>
            </w:r>
          </w:p>
        </w:tc>
        <w:tc>
          <w:tcPr>
            <w:tcW w:w="1253" w:type="dxa"/>
            <w:vAlign w:val="center"/>
          </w:tcPr>
          <w:p w14:paraId="54A56937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2.14E-14</w:t>
            </w:r>
          </w:p>
        </w:tc>
      </w:tr>
      <w:tr w:rsidR="00F56185" w:rsidRPr="001B5173" w14:paraId="123CA967" w14:textId="77777777" w:rsidTr="00137ACD">
        <w:trPr>
          <w:trHeight w:val="360"/>
        </w:trPr>
        <w:tc>
          <w:tcPr>
            <w:tcW w:w="236" w:type="dxa"/>
            <w:vAlign w:val="center"/>
          </w:tcPr>
          <w:p w14:paraId="01B7B288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7F48ADCB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nucleobase-containing compound metabolic process (GO:0006139)</w:t>
            </w:r>
          </w:p>
        </w:tc>
        <w:tc>
          <w:tcPr>
            <w:tcW w:w="966" w:type="dxa"/>
            <w:vAlign w:val="center"/>
          </w:tcPr>
          <w:p w14:paraId="22405344" w14:textId="6957755C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814</w:t>
            </w:r>
          </w:p>
        </w:tc>
        <w:tc>
          <w:tcPr>
            <w:tcW w:w="756" w:type="dxa"/>
            <w:vAlign w:val="center"/>
          </w:tcPr>
          <w:p w14:paraId="18C70E54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1.31</w:t>
            </w:r>
          </w:p>
        </w:tc>
        <w:tc>
          <w:tcPr>
            <w:tcW w:w="1253" w:type="dxa"/>
            <w:vAlign w:val="center"/>
          </w:tcPr>
          <w:p w14:paraId="277D6FF4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1.04E-12</w:t>
            </w:r>
          </w:p>
        </w:tc>
      </w:tr>
      <w:tr w:rsidR="00F56185" w:rsidRPr="001B5173" w14:paraId="68E35003" w14:textId="77777777" w:rsidTr="00137ACD">
        <w:trPr>
          <w:trHeight w:val="360"/>
        </w:trPr>
        <w:tc>
          <w:tcPr>
            <w:tcW w:w="236" w:type="dxa"/>
            <w:vAlign w:val="center"/>
          </w:tcPr>
          <w:p w14:paraId="3C3B8C04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537746C0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primary metabolic process (GO:0044238)</w:t>
            </w:r>
          </w:p>
        </w:tc>
        <w:tc>
          <w:tcPr>
            <w:tcW w:w="966" w:type="dxa"/>
            <w:vAlign w:val="center"/>
          </w:tcPr>
          <w:p w14:paraId="21E210AA" w14:textId="6667D7C1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1238</w:t>
            </w:r>
          </w:p>
        </w:tc>
        <w:tc>
          <w:tcPr>
            <w:tcW w:w="756" w:type="dxa"/>
            <w:vAlign w:val="center"/>
          </w:tcPr>
          <w:p w14:paraId="78A60639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1.18</w:t>
            </w:r>
          </w:p>
        </w:tc>
        <w:tc>
          <w:tcPr>
            <w:tcW w:w="1253" w:type="dxa"/>
            <w:vAlign w:val="center"/>
          </w:tcPr>
          <w:p w14:paraId="1449A8F4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2.79E-09</w:t>
            </w:r>
          </w:p>
        </w:tc>
      </w:tr>
      <w:tr w:rsidR="00F56185" w:rsidRPr="001B5173" w14:paraId="0EF72F7D" w14:textId="77777777" w:rsidTr="00137ACD">
        <w:trPr>
          <w:trHeight w:val="360"/>
        </w:trPr>
        <w:tc>
          <w:tcPr>
            <w:tcW w:w="236" w:type="dxa"/>
            <w:vAlign w:val="center"/>
          </w:tcPr>
          <w:p w14:paraId="738165D8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462CF8BE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nitrogen compound metabolic process (GO:0006807)</w:t>
            </w:r>
          </w:p>
        </w:tc>
        <w:tc>
          <w:tcPr>
            <w:tcW w:w="966" w:type="dxa"/>
            <w:vAlign w:val="center"/>
          </w:tcPr>
          <w:p w14:paraId="464F72CE" w14:textId="65D72F76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723</w:t>
            </w:r>
          </w:p>
        </w:tc>
        <w:tc>
          <w:tcPr>
            <w:tcW w:w="756" w:type="dxa"/>
            <w:vAlign w:val="center"/>
          </w:tcPr>
          <w:p w14:paraId="70F4243F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1.27</w:t>
            </w:r>
          </w:p>
        </w:tc>
        <w:tc>
          <w:tcPr>
            <w:tcW w:w="1253" w:type="dxa"/>
            <w:vAlign w:val="center"/>
          </w:tcPr>
          <w:p w14:paraId="611F75CD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3.41E-09</w:t>
            </w:r>
          </w:p>
        </w:tc>
      </w:tr>
      <w:tr w:rsidR="00F56185" w:rsidRPr="001B5173" w14:paraId="70AF2522" w14:textId="77777777" w:rsidTr="00137ACD">
        <w:trPr>
          <w:trHeight w:val="360"/>
        </w:trPr>
        <w:tc>
          <w:tcPr>
            <w:tcW w:w="236" w:type="dxa"/>
            <w:vAlign w:val="center"/>
          </w:tcPr>
          <w:p w14:paraId="3BE5851C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6F304D93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metabolic process (GO:0008152)</w:t>
            </w:r>
          </w:p>
        </w:tc>
        <w:tc>
          <w:tcPr>
            <w:tcW w:w="966" w:type="dxa"/>
            <w:vAlign w:val="center"/>
          </w:tcPr>
          <w:p w14:paraId="2B1CE868" w14:textId="67B71D22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1491</w:t>
            </w:r>
          </w:p>
        </w:tc>
        <w:tc>
          <w:tcPr>
            <w:tcW w:w="756" w:type="dxa"/>
            <w:vAlign w:val="center"/>
          </w:tcPr>
          <w:p w14:paraId="0F0C95C2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1.15</w:t>
            </w:r>
          </w:p>
        </w:tc>
        <w:tc>
          <w:tcPr>
            <w:tcW w:w="1253" w:type="dxa"/>
            <w:vAlign w:val="center"/>
          </w:tcPr>
          <w:p w14:paraId="70D9DAE3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1.04E-08</w:t>
            </w:r>
          </w:p>
        </w:tc>
      </w:tr>
      <w:tr w:rsidR="00F56185" w:rsidRPr="001B5173" w14:paraId="0240C515" w14:textId="77777777" w:rsidTr="00137ACD">
        <w:trPr>
          <w:trHeight w:val="360"/>
        </w:trPr>
        <w:tc>
          <w:tcPr>
            <w:tcW w:w="236" w:type="dxa"/>
            <w:vAlign w:val="center"/>
          </w:tcPr>
          <w:p w14:paraId="0A306E22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7EFDCDAA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tRNA metabolic process (GO:0006399)</w:t>
            </w:r>
          </w:p>
        </w:tc>
        <w:tc>
          <w:tcPr>
            <w:tcW w:w="966" w:type="dxa"/>
            <w:vAlign w:val="center"/>
          </w:tcPr>
          <w:p w14:paraId="69C7DF40" w14:textId="6299BCB1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55</w:t>
            </w:r>
          </w:p>
        </w:tc>
        <w:tc>
          <w:tcPr>
            <w:tcW w:w="756" w:type="dxa"/>
            <w:vAlign w:val="center"/>
          </w:tcPr>
          <w:p w14:paraId="33CC9B0E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2.12</w:t>
            </w:r>
          </w:p>
        </w:tc>
        <w:tc>
          <w:tcPr>
            <w:tcW w:w="1253" w:type="dxa"/>
            <w:vAlign w:val="center"/>
          </w:tcPr>
          <w:p w14:paraId="4B6524C7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1.41E-05</w:t>
            </w:r>
          </w:p>
        </w:tc>
      </w:tr>
      <w:tr w:rsidR="00F56185" w:rsidRPr="001B5173" w14:paraId="20053248" w14:textId="77777777" w:rsidTr="00137ACD">
        <w:trPr>
          <w:trHeight w:val="360"/>
        </w:trPr>
        <w:tc>
          <w:tcPr>
            <w:tcW w:w="236" w:type="dxa"/>
            <w:vAlign w:val="center"/>
          </w:tcPr>
          <w:p w14:paraId="09D5617E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5A09CE5B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biosynthetic process (GO:0009058)</w:t>
            </w:r>
          </w:p>
        </w:tc>
        <w:tc>
          <w:tcPr>
            <w:tcW w:w="966" w:type="dxa"/>
            <w:vAlign w:val="center"/>
          </w:tcPr>
          <w:p w14:paraId="453E50A4" w14:textId="5ED08F08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488</w:t>
            </w:r>
          </w:p>
        </w:tc>
        <w:tc>
          <w:tcPr>
            <w:tcW w:w="756" w:type="dxa"/>
            <w:vAlign w:val="center"/>
          </w:tcPr>
          <w:p w14:paraId="02A87B19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1.24</w:t>
            </w:r>
          </w:p>
        </w:tc>
        <w:tc>
          <w:tcPr>
            <w:tcW w:w="1253" w:type="dxa"/>
            <w:vAlign w:val="center"/>
          </w:tcPr>
          <w:p w14:paraId="1487278E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2.25E-05</w:t>
            </w:r>
          </w:p>
        </w:tc>
      </w:tr>
      <w:tr w:rsidR="00F56185" w:rsidRPr="001B5173" w14:paraId="70DA51B1" w14:textId="77777777" w:rsidTr="00137ACD">
        <w:trPr>
          <w:trHeight w:val="360"/>
        </w:trPr>
        <w:tc>
          <w:tcPr>
            <w:tcW w:w="236" w:type="dxa"/>
            <w:vAlign w:val="center"/>
          </w:tcPr>
          <w:p w14:paraId="0266A769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373123EA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mRNA processing (GO:0006397)</w:t>
            </w:r>
          </w:p>
        </w:tc>
        <w:tc>
          <w:tcPr>
            <w:tcW w:w="966" w:type="dxa"/>
            <w:vAlign w:val="center"/>
          </w:tcPr>
          <w:p w14:paraId="733B8766" w14:textId="143A9252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99</w:t>
            </w:r>
          </w:p>
        </w:tc>
        <w:tc>
          <w:tcPr>
            <w:tcW w:w="756" w:type="dxa"/>
            <w:vAlign w:val="center"/>
          </w:tcPr>
          <w:p w14:paraId="4DC63829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1.69</w:t>
            </w:r>
          </w:p>
        </w:tc>
        <w:tc>
          <w:tcPr>
            <w:tcW w:w="1253" w:type="dxa"/>
            <w:vAlign w:val="center"/>
          </w:tcPr>
          <w:p w14:paraId="48654A25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2.40E-05</w:t>
            </w:r>
          </w:p>
        </w:tc>
      </w:tr>
      <w:tr w:rsidR="00F56185" w:rsidRPr="001B5173" w14:paraId="0CD2674B" w14:textId="77777777" w:rsidTr="00137ACD">
        <w:trPr>
          <w:trHeight w:val="360"/>
        </w:trPr>
        <w:tc>
          <w:tcPr>
            <w:tcW w:w="236" w:type="dxa"/>
            <w:vAlign w:val="center"/>
          </w:tcPr>
          <w:p w14:paraId="027CF4DB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0ECA2B49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transcription, DNA-dependent (GO:0006351)</w:t>
            </w:r>
          </w:p>
        </w:tc>
        <w:tc>
          <w:tcPr>
            <w:tcW w:w="966" w:type="dxa"/>
            <w:vAlign w:val="center"/>
          </w:tcPr>
          <w:p w14:paraId="7CEB4C0F" w14:textId="303BFFF7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280</w:t>
            </w:r>
          </w:p>
        </w:tc>
        <w:tc>
          <w:tcPr>
            <w:tcW w:w="756" w:type="dxa"/>
            <w:vAlign w:val="center"/>
          </w:tcPr>
          <w:p w14:paraId="69D1E9A9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1.29</w:t>
            </w:r>
          </w:p>
        </w:tc>
        <w:tc>
          <w:tcPr>
            <w:tcW w:w="1253" w:type="dxa"/>
            <w:vAlign w:val="center"/>
          </w:tcPr>
          <w:p w14:paraId="34FDEF4F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1.83E-04</w:t>
            </w:r>
          </w:p>
        </w:tc>
      </w:tr>
      <w:tr w:rsidR="00F56185" w:rsidRPr="001B5173" w14:paraId="0465067F" w14:textId="77777777" w:rsidTr="00137ACD">
        <w:trPr>
          <w:trHeight w:val="360"/>
        </w:trPr>
        <w:tc>
          <w:tcPr>
            <w:tcW w:w="236" w:type="dxa"/>
            <w:vAlign w:val="center"/>
          </w:tcPr>
          <w:p w14:paraId="7ED1678F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427EC572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DNA repair (GO:0006281)</w:t>
            </w:r>
          </w:p>
        </w:tc>
        <w:tc>
          <w:tcPr>
            <w:tcW w:w="966" w:type="dxa"/>
            <w:vAlign w:val="center"/>
          </w:tcPr>
          <w:p w14:paraId="146980DB" w14:textId="1609964B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756" w:type="dxa"/>
            <w:vAlign w:val="center"/>
          </w:tcPr>
          <w:p w14:paraId="2E810E40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1.78</w:t>
            </w:r>
          </w:p>
        </w:tc>
        <w:tc>
          <w:tcPr>
            <w:tcW w:w="1253" w:type="dxa"/>
            <w:vAlign w:val="center"/>
          </w:tcPr>
          <w:p w14:paraId="280C8C09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2.31E-04</w:t>
            </w:r>
          </w:p>
        </w:tc>
      </w:tr>
      <w:tr w:rsidR="00F56185" w:rsidRPr="001B5173" w14:paraId="1531F04C" w14:textId="77777777" w:rsidTr="00137ACD">
        <w:trPr>
          <w:trHeight w:val="360"/>
        </w:trPr>
        <w:tc>
          <w:tcPr>
            <w:tcW w:w="236" w:type="dxa"/>
            <w:vAlign w:val="center"/>
          </w:tcPr>
          <w:p w14:paraId="32B6E5B8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2D97846F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RNA catabolic process (GO:0006401)</w:t>
            </w:r>
          </w:p>
        </w:tc>
        <w:tc>
          <w:tcPr>
            <w:tcW w:w="966" w:type="dxa"/>
            <w:vAlign w:val="center"/>
          </w:tcPr>
          <w:p w14:paraId="28C05FD5" w14:textId="6EE273FE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33</w:t>
            </w:r>
          </w:p>
        </w:tc>
        <w:tc>
          <w:tcPr>
            <w:tcW w:w="756" w:type="dxa"/>
            <w:vAlign w:val="center"/>
          </w:tcPr>
          <w:p w14:paraId="7729291F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2.06</w:t>
            </w:r>
          </w:p>
        </w:tc>
        <w:tc>
          <w:tcPr>
            <w:tcW w:w="1253" w:type="dxa"/>
            <w:vAlign w:val="center"/>
          </w:tcPr>
          <w:p w14:paraId="011B73B1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1.30E-03</w:t>
            </w:r>
          </w:p>
        </w:tc>
      </w:tr>
      <w:tr w:rsidR="00F56185" w:rsidRPr="001B5173" w14:paraId="4EFED4D0" w14:textId="77777777" w:rsidTr="00137ACD">
        <w:trPr>
          <w:trHeight w:val="360"/>
        </w:trPr>
        <w:tc>
          <w:tcPr>
            <w:tcW w:w="236" w:type="dxa"/>
            <w:vAlign w:val="center"/>
          </w:tcPr>
          <w:p w14:paraId="37DC406B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17A01FAE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RNA splicing, via transesterification reactions (GO:0000375)</w:t>
            </w:r>
          </w:p>
        </w:tc>
        <w:tc>
          <w:tcPr>
            <w:tcW w:w="966" w:type="dxa"/>
            <w:vAlign w:val="center"/>
          </w:tcPr>
          <w:p w14:paraId="74EC0710" w14:textId="7AC5EEC5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61</w:t>
            </w:r>
          </w:p>
        </w:tc>
        <w:tc>
          <w:tcPr>
            <w:tcW w:w="756" w:type="dxa"/>
            <w:vAlign w:val="center"/>
          </w:tcPr>
          <w:p w14:paraId="1DD7DB23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1.64</w:t>
            </w:r>
          </w:p>
        </w:tc>
        <w:tc>
          <w:tcPr>
            <w:tcW w:w="1253" w:type="dxa"/>
            <w:vAlign w:val="center"/>
          </w:tcPr>
          <w:p w14:paraId="7CFE9DF6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1.32E-03</w:t>
            </w:r>
          </w:p>
        </w:tc>
      </w:tr>
      <w:tr w:rsidR="00F56185" w:rsidRPr="001B5173" w14:paraId="3E7ECDB6" w14:textId="77777777" w:rsidTr="00137ACD">
        <w:trPr>
          <w:trHeight w:val="360"/>
        </w:trPr>
        <w:tc>
          <w:tcPr>
            <w:tcW w:w="236" w:type="dxa"/>
            <w:vAlign w:val="center"/>
          </w:tcPr>
          <w:p w14:paraId="2136FF83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55F51729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mRNA splicing, via spliceosome (GO:0000398)</w:t>
            </w:r>
          </w:p>
        </w:tc>
        <w:tc>
          <w:tcPr>
            <w:tcW w:w="966" w:type="dxa"/>
            <w:vAlign w:val="center"/>
          </w:tcPr>
          <w:p w14:paraId="3686602E" w14:textId="75A33AC8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68</w:t>
            </w:r>
          </w:p>
        </w:tc>
        <w:tc>
          <w:tcPr>
            <w:tcW w:w="756" w:type="dxa"/>
            <w:vAlign w:val="center"/>
          </w:tcPr>
          <w:p w14:paraId="5C2487D8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1.59</w:t>
            </w:r>
          </w:p>
        </w:tc>
        <w:tc>
          <w:tcPr>
            <w:tcW w:w="1253" w:type="dxa"/>
            <w:vAlign w:val="center"/>
          </w:tcPr>
          <w:p w14:paraId="007C6016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1.54E-03</w:t>
            </w:r>
          </w:p>
        </w:tc>
      </w:tr>
      <w:tr w:rsidR="00F56185" w:rsidRPr="001B5173" w14:paraId="190E0DB0" w14:textId="77777777" w:rsidTr="00137ACD">
        <w:trPr>
          <w:trHeight w:val="360"/>
        </w:trPr>
        <w:tc>
          <w:tcPr>
            <w:tcW w:w="236" w:type="dxa"/>
            <w:vAlign w:val="center"/>
          </w:tcPr>
          <w:p w14:paraId="21A68EEB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0DC59D79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organelle organization (GO:0006996)</w:t>
            </w:r>
          </w:p>
        </w:tc>
        <w:tc>
          <w:tcPr>
            <w:tcW w:w="966" w:type="dxa"/>
            <w:vAlign w:val="center"/>
          </w:tcPr>
          <w:p w14:paraId="7136E519" w14:textId="63C916A0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325</w:t>
            </w:r>
          </w:p>
        </w:tc>
        <w:tc>
          <w:tcPr>
            <w:tcW w:w="756" w:type="dxa"/>
            <w:vAlign w:val="center"/>
          </w:tcPr>
          <w:p w14:paraId="61FFEE7C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1.19</w:t>
            </w:r>
          </w:p>
        </w:tc>
        <w:tc>
          <w:tcPr>
            <w:tcW w:w="1253" w:type="dxa"/>
            <w:vAlign w:val="center"/>
          </w:tcPr>
          <w:p w14:paraId="326CF55F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5.62E-03</w:t>
            </w:r>
          </w:p>
        </w:tc>
      </w:tr>
      <w:tr w:rsidR="00F56185" w:rsidRPr="001B5173" w14:paraId="65799C2F" w14:textId="77777777" w:rsidTr="00137ACD">
        <w:trPr>
          <w:trHeight w:val="504"/>
        </w:trPr>
        <w:tc>
          <w:tcPr>
            <w:tcW w:w="236" w:type="dxa"/>
            <w:vAlign w:val="center"/>
          </w:tcPr>
          <w:p w14:paraId="4B2FDA0D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05CCF8A5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transcription from RNA polymerase II promoter (GO:0006366)</w:t>
            </w:r>
          </w:p>
        </w:tc>
        <w:tc>
          <w:tcPr>
            <w:tcW w:w="966" w:type="dxa"/>
            <w:vAlign w:val="center"/>
          </w:tcPr>
          <w:p w14:paraId="236B9634" w14:textId="74EC1A7E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205</w:t>
            </w:r>
          </w:p>
        </w:tc>
        <w:tc>
          <w:tcPr>
            <w:tcW w:w="756" w:type="dxa"/>
            <w:vAlign w:val="center"/>
          </w:tcPr>
          <w:p w14:paraId="716E0E92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1.24</w:t>
            </w:r>
          </w:p>
        </w:tc>
        <w:tc>
          <w:tcPr>
            <w:tcW w:w="1253" w:type="dxa"/>
            <w:vAlign w:val="center"/>
          </w:tcPr>
          <w:p w14:paraId="2631F465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7.43E-03</w:t>
            </w:r>
          </w:p>
        </w:tc>
      </w:tr>
      <w:tr w:rsidR="00F56185" w:rsidRPr="001B5173" w14:paraId="4B16AC91" w14:textId="77777777" w:rsidTr="00137ACD">
        <w:trPr>
          <w:trHeight w:val="360"/>
        </w:trPr>
        <w:tc>
          <w:tcPr>
            <w:tcW w:w="236" w:type="dxa"/>
            <w:vAlign w:val="center"/>
          </w:tcPr>
          <w:p w14:paraId="05699A95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3F5C01FF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rRNA metabolic process (GO:0016072)</w:t>
            </w:r>
          </w:p>
        </w:tc>
        <w:tc>
          <w:tcPr>
            <w:tcW w:w="966" w:type="dxa"/>
            <w:vAlign w:val="center"/>
          </w:tcPr>
          <w:p w14:paraId="47C5727F" w14:textId="1D7A8002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45</w:t>
            </w:r>
          </w:p>
        </w:tc>
        <w:tc>
          <w:tcPr>
            <w:tcW w:w="756" w:type="dxa"/>
            <w:vAlign w:val="center"/>
          </w:tcPr>
          <w:p w14:paraId="7CC64A53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1.58</w:t>
            </w:r>
          </w:p>
        </w:tc>
        <w:tc>
          <w:tcPr>
            <w:tcW w:w="1253" w:type="dxa"/>
            <w:vAlign w:val="center"/>
          </w:tcPr>
          <w:p w14:paraId="5E1E4A56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1.26E-02</w:t>
            </w:r>
          </w:p>
        </w:tc>
      </w:tr>
      <w:tr w:rsidR="00F56185" w:rsidRPr="001B5173" w14:paraId="4EC9BD19" w14:textId="77777777" w:rsidTr="00137ACD">
        <w:trPr>
          <w:trHeight w:val="360"/>
        </w:trPr>
        <w:tc>
          <w:tcPr>
            <w:tcW w:w="236" w:type="dxa"/>
            <w:vAlign w:val="center"/>
          </w:tcPr>
          <w:p w14:paraId="3FE72306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213769AF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regulation of cell cycle (GO:0051726)</w:t>
            </w:r>
          </w:p>
        </w:tc>
        <w:tc>
          <w:tcPr>
            <w:tcW w:w="966" w:type="dxa"/>
            <w:vAlign w:val="center"/>
          </w:tcPr>
          <w:p w14:paraId="65DE2382" w14:textId="1686CF3C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59</w:t>
            </w:r>
          </w:p>
        </w:tc>
        <w:tc>
          <w:tcPr>
            <w:tcW w:w="756" w:type="dxa"/>
            <w:vAlign w:val="center"/>
          </w:tcPr>
          <w:p w14:paraId="16051044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1.47</w:t>
            </w:r>
          </w:p>
        </w:tc>
        <w:tc>
          <w:tcPr>
            <w:tcW w:w="1253" w:type="dxa"/>
            <w:vAlign w:val="center"/>
          </w:tcPr>
          <w:p w14:paraId="5B4DB29B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1.37E-02</w:t>
            </w:r>
          </w:p>
        </w:tc>
      </w:tr>
      <w:tr w:rsidR="00F56185" w:rsidRPr="001B5173" w14:paraId="1EA0F7CC" w14:textId="77777777" w:rsidTr="00137ACD">
        <w:trPr>
          <w:trHeight w:val="450"/>
        </w:trPr>
        <w:tc>
          <w:tcPr>
            <w:tcW w:w="236" w:type="dxa"/>
            <w:vAlign w:val="center"/>
          </w:tcPr>
          <w:p w14:paraId="2C684B4A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381D1C3E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DNA metabolic process (GO:0006259)</w:t>
            </w:r>
          </w:p>
        </w:tc>
        <w:tc>
          <w:tcPr>
            <w:tcW w:w="966" w:type="dxa"/>
            <w:vAlign w:val="center"/>
          </w:tcPr>
          <w:p w14:paraId="4FD13F81" w14:textId="6BFC9B5D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114</w:t>
            </w:r>
          </w:p>
        </w:tc>
        <w:tc>
          <w:tcPr>
            <w:tcW w:w="756" w:type="dxa"/>
            <w:vAlign w:val="center"/>
          </w:tcPr>
          <w:p w14:paraId="297E0E8F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1.29</w:t>
            </w:r>
          </w:p>
        </w:tc>
        <w:tc>
          <w:tcPr>
            <w:tcW w:w="1253" w:type="dxa"/>
            <w:vAlign w:val="center"/>
          </w:tcPr>
          <w:p w14:paraId="64013D7E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1.98E-02</w:t>
            </w:r>
          </w:p>
        </w:tc>
      </w:tr>
      <w:tr w:rsidR="00F56185" w:rsidRPr="001B5173" w14:paraId="599A131E" w14:textId="77777777" w:rsidTr="00137ACD">
        <w:trPr>
          <w:trHeight w:val="360"/>
        </w:trPr>
        <w:tc>
          <w:tcPr>
            <w:tcW w:w="236" w:type="dxa"/>
            <w:vAlign w:val="center"/>
          </w:tcPr>
          <w:p w14:paraId="204F0B9A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137CD928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tRNA aminoacylation for protein translation (GO:0006418)</w:t>
            </w:r>
          </w:p>
        </w:tc>
        <w:tc>
          <w:tcPr>
            <w:tcW w:w="966" w:type="dxa"/>
            <w:vAlign w:val="center"/>
          </w:tcPr>
          <w:p w14:paraId="37A38E93" w14:textId="54E1201E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</w:t>
            </w:r>
            <w:r w:rsidR="00F56185" w:rsidRPr="001B5173">
              <w:rPr>
                <w:rFonts w:eastAsia="Times New Roman"/>
                <w:color w:val="000000"/>
              </w:rPr>
              <w:t>9</w:t>
            </w:r>
          </w:p>
        </w:tc>
        <w:tc>
          <w:tcPr>
            <w:tcW w:w="756" w:type="dxa"/>
            <w:vAlign w:val="center"/>
          </w:tcPr>
          <w:p w14:paraId="18A17C57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1.93</w:t>
            </w:r>
          </w:p>
        </w:tc>
        <w:tc>
          <w:tcPr>
            <w:tcW w:w="1253" w:type="dxa"/>
            <w:vAlign w:val="center"/>
          </w:tcPr>
          <w:p w14:paraId="062BCE68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2.11E-02</w:t>
            </w:r>
          </w:p>
        </w:tc>
      </w:tr>
      <w:tr w:rsidR="00F56185" w:rsidRPr="001B5173" w14:paraId="176E1CAC" w14:textId="77777777" w:rsidTr="00137ACD">
        <w:trPr>
          <w:trHeight w:val="375"/>
        </w:trPr>
        <w:tc>
          <w:tcPr>
            <w:tcW w:w="236" w:type="dxa"/>
            <w:vAlign w:val="center"/>
          </w:tcPr>
          <w:p w14:paraId="06DC4D9A" w14:textId="77777777" w:rsidR="00F56185" w:rsidRPr="001B5173" w:rsidRDefault="00F56185" w:rsidP="00EF2221">
            <w:pPr>
              <w:rPr>
                <w:rFonts w:eastAsia="Times New Roman"/>
              </w:rPr>
            </w:pPr>
          </w:p>
        </w:tc>
        <w:tc>
          <w:tcPr>
            <w:tcW w:w="7685" w:type="dxa"/>
            <w:vAlign w:val="center"/>
          </w:tcPr>
          <w:p w14:paraId="4C99CF68" w14:textId="77777777" w:rsidR="00F56185" w:rsidRPr="001B5173" w:rsidRDefault="00F56185" w:rsidP="00EF2221">
            <w:pPr>
              <w:rPr>
                <w:color w:val="000000"/>
              </w:rPr>
            </w:pPr>
            <w:r w:rsidRPr="001B5173">
              <w:rPr>
                <w:color w:val="000000"/>
              </w:rPr>
              <w:t>translation (GO:0006412)</w:t>
            </w:r>
          </w:p>
        </w:tc>
        <w:tc>
          <w:tcPr>
            <w:tcW w:w="966" w:type="dxa"/>
            <w:vAlign w:val="center"/>
          </w:tcPr>
          <w:p w14:paraId="43B6A70B" w14:textId="5DC574E4" w:rsidR="00F56185" w:rsidRPr="001B5173" w:rsidRDefault="00852809" w:rsidP="00EF222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756" w:type="dxa"/>
            <w:vAlign w:val="center"/>
          </w:tcPr>
          <w:p w14:paraId="513317CD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1.37</w:t>
            </w:r>
          </w:p>
        </w:tc>
        <w:tc>
          <w:tcPr>
            <w:tcW w:w="1253" w:type="dxa"/>
            <w:vAlign w:val="center"/>
          </w:tcPr>
          <w:p w14:paraId="30250644" w14:textId="77777777" w:rsidR="00F56185" w:rsidRPr="001B5173" w:rsidRDefault="00F56185" w:rsidP="00EF2221">
            <w:pPr>
              <w:jc w:val="center"/>
              <w:rPr>
                <w:color w:val="000000"/>
              </w:rPr>
            </w:pPr>
            <w:r w:rsidRPr="001B5173">
              <w:rPr>
                <w:color w:val="000000"/>
              </w:rPr>
              <w:t>2.20E-02</w:t>
            </w:r>
          </w:p>
        </w:tc>
      </w:tr>
    </w:tbl>
    <w:p w14:paraId="764EAE46" w14:textId="0129369F" w:rsidR="00F56185" w:rsidRPr="006526B5" w:rsidRDefault="00F56185" w:rsidP="00EF2221">
      <w:pPr>
        <w:rPr>
          <w:rFonts w:eastAsia="Calibri"/>
        </w:rPr>
      </w:pPr>
      <w:r w:rsidRPr="006526B5">
        <w:rPr>
          <w:rFonts w:eastAsia="Calibri"/>
          <w:vertAlign w:val="superscript"/>
        </w:rPr>
        <w:t>1</w:t>
      </w:r>
      <w:r w:rsidR="00276B21" w:rsidRPr="00BC1D13">
        <w:rPr>
          <w:rFonts w:eastAsia="Calibri"/>
        </w:rPr>
        <w:t xml:space="preserve">Biological Processes significant at </w:t>
      </w:r>
      <w:r w:rsidRPr="006526B5">
        <w:rPr>
          <w:rFonts w:eastAsia="Calibri"/>
          <w:i/>
        </w:rPr>
        <w:t>P</w:t>
      </w:r>
      <w:r w:rsidRPr="006526B5">
        <w:rPr>
          <w:rFonts w:eastAsia="Calibri"/>
        </w:rPr>
        <w:t>-value &lt; 0.05;</w:t>
      </w:r>
    </w:p>
    <w:p w14:paraId="4380B1AF" w14:textId="192A6561" w:rsidR="00F56185" w:rsidRDefault="00F56185" w:rsidP="00EF2221">
      <w:pPr>
        <w:rPr>
          <w:rFonts w:eastAsia="Calibri"/>
        </w:rPr>
      </w:pPr>
      <w:r w:rsidRPr="006526B5">
        <w:rPr>
          <w:rFonts w:eastAsia="Calibri"/>
          <w:vertAlign w:val="superscript"/>
        </w:rPr>
        <w:t>2</w:t>
      </w:r>
      <w:r w:rsidR="00276B21" w:rsidRPr="00BC1D13">
        <w:rPr>
          <w:rFonts w:eastAsia="Calibri"/>
        </w:rPr>
        <w:t xml:space="preserve">Differentially Expressed Genes significant at </w:t>
      </w:r>
      <w:r w:rsidRPr="006526B5">
        <w:rPr>
          <w:rFonts w:eastAsia="Calibri"/>
          <w:i/>
        </w:rPr>
        <w:t>q</w:t>
      </w:r>
      <w:r>
        <w:rPr>
          <w:rFonts w:eastAsia="Calibri"/>
        </w:rPr>
        <w:t>-value &lt; 0.1</w:t>
      </w:r>
      <w:r w:rsidR="00276B21">
        <w:rPr>
          <w:rFonts w:eastAsia="Calibri"/>
        </w:rPr>
        <w:t xml:space="preserve"> for GG</w:t>
      </w:r>
      <w:r w:rsidRPr="006526B5">
        <w:rPr>
          <w:rFonts w:eastAsia="Calibri"/>
        </w:rPr>
        <w:t>;</w:t>
      </w:r>
    </w:p>
    <w:p w14:paraId="0A7FE912" w14:textId="394BB5E3" w:rsidR="00276B21" w:rsidRDefault="00276B21" w:rsidP="00EF2221">
      <w:pPr>
        <w:rPr>
          <w:rFonts w:eastAsia="Calibri"/>
        </w:rPr>
      </w:pPr>
      <w:r>
        <w:rPr>
          <w:rFonts w:eastAsia="Calibri"/>
          <w:vertAlign w:val="superscript"/>
        </w:rPr>
        <w:t>3</w:t>
      </w:r>
      <w:r>
        <w:rPr>
          <w:rFonts w:eastAsia="Calibri"/>
        </w:rPr>
        <w:t>Genetic Group;</w:t>
      </w:r>
    </w:p>
    <w:p w14:paraId="5298F984" w14:textId="5DCE0793" w:rsidR="00276B21" w:rsidRDefault="00276B21" w:rsidP="00276B21">
      <w:pPr>
        <w:jc w:val="both"/>
      </w:pPr>
      <w:r>
        <w:rPr>
          <w:vertAlign w:val="superscript"/>
        </w:rPr>
        <w:t>4</w:t>
      </w:r>
      <w:r>
        <w:t>Upper Piedmont Reidsville Station;</w:t>
      </w:r>
    </w:p>
    <w:p w14:paraId="56B56BE2" w14:textId="77777777" w:rsidR="001F36C1" w:rsidRDefault="00F56185" w:rsidP="00EF2221">
      <w:pPr>
        <w:rPr>
          <w:rFonts w:eastAsia="Calibri"/>
        </w:rPr>
      </w:pPr>
      <w:r w:rsidRPr="006526B5">
        <w:rPr>
          <w:rFonts w:eastAsia="Calibri"/>
        </w:rPr>
        <w:t>FE = fold enrichment</w:t>
      </w:r>
      <w:r w:rsidR="001F36C1">
        <w:rPr>
          <w:rFonts w:eastAsia="Calibri"/>
        </w:rPr>
        <w:t>;</w:t>
      </w:r>
    </w:p>
    <w:p w14:paraId="3B2D62F6" w14:textId="0AAFCEFF" w:rsidR="00F56185" w:rsidRPr="006526B5" w:rsidRDefault="001F36C1" w:rsidP="00EF2221">
      <w:pPr>
        <w:rPr>
          <w:rFonts w:eastAsia="Calibri"/>
        </w:rPr>
      </w:pPr>
      <w:r>
        <w:rPr>
          <w:rFonts w:eastAsia="Calibri"/>
        </w:rPr>
        <w:t>UPRS = Upper piedmont research station.</w:t>
      </w:r>
    </w:p>
    <w:p w14:paraId="573A4FC8" w14:textId="77777777" w:rsidR="00F56185" w:rsidRDefault="00F56185" w:rsidP="00EF2221">
      <w:pPr>
        <w:jc w:val="both"/>
        <w:rPr>
          <w:b/>
        </w:rPr>
      </w:pPr>
    </w:p>
    <w:p w14:paraId="73139261" w14:textId="77777777" w:rsidR="00F56185" w:rsidRDefault="00F56185" w:rsidP="00EF2221">
      <w:pPr>
        <w:jc w:val="both"/>
        <w:rPr>
          <w:b/>
        </w:rPr>
      </w:pPr>
    </w:p>
    <w:p w14:paraId="50E39490" w14:textId="77777777" w:rsidR="00F56185" w:rsidRDefault="00F56185" w:rsidP="00EF2221">
      <w:pPr>
        <w:jc w:val="both"/>
        <w:rPr>
          <w:b/>
        </w:rPr>
      </w:pPr>
    </w:p>
    <w:p w14:paraId="3C14FC2F" w14:textId="587A2B61" w:rsidR="003748C7" w:rsidRDefault="003748C7" w:rsidP="00EF2221"/>
    <w:sectPr w:rsidR="003748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8C7"/>
    <w:rsid w:val="00046E38"/>
    <w:rsid w:val="000655FC"/>
    <w:rsid w:val="000B3396"/>
    <w:rsid w:val="000D7E6A"/>
    <w:rsid w:val="000F4839"/>
    <w:rsid w:val="00107C68"/>
    <w:rsid w:val="0013168A"/>
    <w:rsid w:val="00166889"/>
    <w:rsid w:val="001839C6"/>
    <w:rsid w:val="001D3CDE"/>
    <w:rsid w:val="001F36C1"/>
    <w:rsid w:val="002529E8"/>
    <w:rsid w:val="00276B21"/>
    <w:rsid w:val="003748C7"/>
    <w:rsid w:val="003F6130"/>
    <w:rsid w:val="003F7D18"/>
    <w:rsid w:val="00412B23"/>
    <w:rsid w:val="00486310"/>
    <w:rsid w:val="004D0FC7"/>
    <w:rsid w:val="00502295"/>
    <w:rsid w:val="005A0D52"/>
    <w:rsid w:val="00647A4A"/>
    <w:rsid w:val="006711A9"/>
    <w:rsid w:val="00776092"/>
    <w:rsid w:val="007926AC"/>
    <w:rsid w:val="00802686"/>
    <w:rsid w:val="00836F82"/>
    <w:rsid w:val="00852809"/>
    <w:rsid w:val="008753CD"/>
    <w:rsid w:val="008B4BED"/>
    <w:rsid w:val="009F1EAC"/>
    <w:rsid w:val="00A54326"/>
    <w:rsid w:val="00AB30AE"/>
    <w:rsid w:val="00AE0534"/>
    <w:rsid w:val="00B25BC2"/>
    <w:rsid w:val="00B83ED6"/>
    <w:rsid w:val="00BC1D13"/>
    <w:rsid w:val="00C02972"/>
    <w:rsid w:val="00C9510F"/>
    <w:rsid w:val="00D0149D"/>
    <w:rsid w:val="00D73DA2"/>
    <w:rsid w:val="00DD3578"/>
    <w:rsid w:val="00E3780B"/>
    <w:rsid w:val="00ED0A20"/>
    <w:rsid w:val="00EE4B40"/>
    <w:rsid w:val="00EF2221"/>
    <w:rsid w:val="00EF2D8D"/>
    <w:rsid w:val="00F4786C"/>
    <w:rsid w:val="00F5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38E8B"/>
  <w15:chartTrackingRefBased/>
  <w15:docId w15:val="{3E68B2C1-B83D-49C0-BDA0-208DD05E2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48C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F56185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748C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48C7"/>
    <w:pPr>
      <w:spacing w:after="160"/>
    </w:pPr>
    <w:rPr>
      <w:rFonts w:asciiTheme="minorHAnsi" w:hAnsiTheme="minorHAnsi" w:cstheme="minorBidi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48C7"/>
    <w:rPr>
      <w:sz w:val="24"/>
      <w:szCs w:val="24"/>
    </w:rPr>
  </w:style>
  <w:style w:type="table" w:styleId="TableGrid">
    <w:name w:val="Table Grid"/>
    <w:basedOn w:val="TableNormal"/>
    <w:uiPriority w:val="39"/>
    <w:rsid w:val="003748C7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748C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48C7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F5618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3578"/>
    <w:pPr>
      <w:spacing w:after="0"/>
    </w:pPr>
    <w:rPr>
      <w:rFonts w:ascii="Times New Roman" w:hAnsi="Times New Roman" w:cs="Times New Roman"/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3578"/>
    <w:rPr>
      <w:rFonts w:ascii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786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Piush Khanal</dc:creator>
  <cp:keywords/>
  <dc:description/>
  <cp:lastModifiedBy>Piush Khanal</cp:lastModifiedBy>
  <cp:revision>3</cp:revision>
  <dcterms:created xsi:type="dcterms:W3CDTF">2019-04-02T18:17:00Z</dcterms:created>
  <dcterms:modified xsi:type="dcterms:W3CDTF">2019-04-02T18:18:00Z</dcterms:modified>
</cp:coreProperties>
</file>